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78B8178D" w:rsidR="00D21C8C" w:rsidRPr="00B96472" w:rsidRDefault="00D21C8C" w:rsidP="00273B33">
      <w:pPr>
        <w:pStyle w:val="CRCoverPage"/>
        <w:tabs>
          <w:tab w:val="left" w:pos="1980"/>
        </w:tabs>
        <w:spacing w:after="0"/>
        <w:jc w:val="both"/>
        <w:rPr>
          <w:rFonts w:ascii="Times New Roman" w:eastAsiaTheme="minorHAnsi" w:hAnsi="Times New Roman" w:cstheme="minorBidi"/>
          <w:b/>
          <w:bCs/>
          <w:sz w:val="28"/>
          <w:szCs w:val="32"/>
          <w:lang w:val="en-US"/>
        </w:rPr>
      </w:pPr>
      <w:r w:rsidRPr="00563F53">
        <w:rPr>
          <w:rFonts w:eastAsiaTheme="minorHAnsi" w:cs="Arial"/>
          <w:b/>
          <w:bCs/>
          <w:sz w:val="28"/>
          <w:szCs w:val="32"/>
          <w:lang w:val="en-US"/>
        </w:rPr>
        <w:t>3GPP TSG RAN WG1 #1</w:t>
      </w:r>
      <w:r w:rsidR="006E6ACA" w:rsidRPr="00563F53">
        <w:rPr>
          <w:rFonts w:eastAsiaTheme="minorHAnsi" w:cs="Arial"/>
          <w:b/>
          <w:bCs/>
          <w:sz w:val="28"/>
          <w:szCs w:val="32"/>
          <w:lang w:val="en-US"/>
        </w:rPr>
        <w:t>1</w:t>
      </w:r>
      <w:r w:rsidR="006E2189" w:rsidRPr="00563F53">
        <w:rPr>
          <w:rFonts w:eastAsiaTheme="minorHAnsi" w:cs="Arial"/>
          <w:b/>
          <w:bCs/>
          <w:sz w:val="28"/>
          <w:szCs w:val="32"/>
          <w:lang w:val="en-US"/>
        </w:rPr>
        <w:t>4</w:t>
      </w:r>
      <w:r w:rsidR="00AE32FA">
        <w:rPr>
          <w:rFonts w:eastAsiaTheme="minorHAnsi" w:cs="Arial"/>
          <w:b/>
          <w:bCs/>
          <w:sz w:val="28"/>
          <w:szCs w:val="32"/>
          <w:lang w:val="en-US"/>
        </w:rPr>
        <w:t>bis</w:t>
      </w:r>
      <w:r w:rsidRPr="00B96472">
        <w:rPr>
          <w:rFonts w:ascii="Times New Roman" w:eastAsiaTheme="minorHAnsi" w:hAnsi="Times New Roman" w:cstheme="minorBidi"/>
          <w:b/>
          <w:bCs/>
          <w:sz w:val="28"/>
          <w:szCs w:val="32"/>
          <w:lang w:val="en-US"/>
        </w:rPr>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007A11A0" w:rsidRPr="00563F53">
        <w:rPr>
          <w:rFonts w:eastAsiaTheme="minorHAnsi" w:cs="Arial"/>
          <w:b/>
          <w:bCs/>
          <w:sz w:val="28"/>
          <w:szCs w:val="32"/>
          <w:lang w:val="en-US"/>
        </w:rPr>
        <w:t xml:space="preserve">       </w:t>
      </w:r>
      <w:r w:rsidR="001E09EE" w:rsidRPr="00563F53">
        <w:rPr>
          <w:rFonts w:eastAsiaTheme="minorHAnsi" w:cs="Arial"/>
          <w:b/>
          <w:bCs/>
          <w:sz w:val="28"/>
          <w:szCs w:val="32"/>
          <w:lang w:val="en-US"/>
        </w:rPr>
        <w:t>R1-2</w:t>
      </w:r>
      <w:r w:rsidR="00B9373D" w:rsidRPr="00563F53">
        <w:rPr>
          <w:rFonts w:eastAsiaTheme="minorHAnsi" w:cs="Arial"/>
          <w:b/>
          <w:bCs/>
          <w:sz w:val="28"/>
          <w:szCs w:val="32"/>
          <w:lang w:val="en-US"/>
        </w:rPr>
        <w:t>3</w:t>
      </w:r>
      <w:r w:rsidR="007C539A">
        <w:rPr>
          <w:rFonts w:eastAsiaTheme="minorHAnsi" w:cs="Arial"/>
          <w:b/>
          <w:bCs/>
          <w:sz w:val="28"/>
          <w:szCs w:val="32"/>
          <w:lang w:val="en-US"/>
        </w:rPr>
        <w:t>0</w:t>
      </w:r>
      <w:r w:rsidR="004B081A">
        <w:rPr>
          <w:rFonts w:eastAsiaTheme="minorHAnsi" w:cs="Arial"/>
          <w:b/>
          <w:bCs/>
          <w:sz w:val="28"/>
          <w:szCs w:val="32"/>
          <w:lang w:val="en-US"/>
        </w:rPr>
        <w:t>9953</w:t>
      </w:r>
    </w:p>
    <w:p w14:paraId="217268A3" w14:textId="77777777" w:rsidR="00AE32FA" w:rsidRPr="00AE32FA" w:rsidRDefault="00AE32FA" w:rsidP="00AE32FA">
      <w:pPr>
        <w:tabs>
          <w:tab w:val="center" w:pos="4536"/>
          <w:tab w:val="right" w:pos="9072"/>
        </w:tabs>
        <w:spacing w:before="0" w:after="0" w:line="240" w:lineRule="auto"/>
        <w:rPr>
          <w:rFonts w:ascii="Arial" w:eastAsia="MS Mincho" w:hAnsi="Arial" w:cs="Arial"/>
          <w:b/>
          <w:bCs/>
          <w:sz w:val="28"/>
          <w:szCs w:val="24"/>
          <w:lang w:val="en-GB"/>
        </w:rPr>
      </w:pPr>
      <w:r w:rsidRPr="00AE32FA">
        <w:rPr>
          <w:rFonts w:ascii="Arial" w:eastAsia="MS Mincho" w:hAnsi="Arial" w:cs="Arial"/>
          <w:b/>
          <w:bCs/>
          <w:sz w:val="28"/>
          <w:szCs w:val="24"/>
          <w:lang w:val="en-GB"/>
        </w:rPr>
        <w:t>Xiamen, China, October 9</w:t>
      </w:r>
      <w:r w:rsidRPr="00AE32FA">
        <w:rPr>
          <w:rFonts w:ascii="Malgun Gothic" w:eastAsia="Malgun Gothic" w:hAnsi="Malgun Gothic" w:cs="Malgun Gothic" w:hint="eastAsia"/>
          <w:b/>
          <w:bCs/>
          <w:sz w:val="28"/>
          <w:szCs w:val="24"/>
          <w:vertAlign w:val="superscript"/>
          <w:lang w:val="en-GB" w:eastAsia="ko-KR"/>
        </w:rPr>
        <w:t>th</w:t>
      </w:r>
      <w:r w:rsidRPr="00AE32FA">
        <w:rPr>
          <w:rFonts w:ascii="Arial" w:eastAsia="MS Mincho" w:hAnsi="Arial" w:cs="Arial"/>
          <w:b/>
          <w:bCs/>
          <w:sz w:val="28"/>
          <w:szCs w:val="24"/>
          <w:lang w:val="en-GB"/>
        </w:rPr>
        <w:t xml:space="preserve"> </w:t>
      </w:r>
      <w:r w:rsidRPr="00AE32FA">
        <w:rPr>
          <w:rFonts w:ascii="Arial" w:eastAsia="Batang" w:hAnsi="Arial" w:cs="Arial"/>
          <w:b/>
          <w:bCs/>
          <w:sz w:val="28"/>
          <w:szCs w:val="24"/>
          <w:lang w:val="en-GB" w:eastAsia="en-US"/>
        </w:rPr>
        <w:t xml:space="preserve">– </w:t>
      </w:r>
      <w:r w:rsidRPr="00AE32FA">
        <w:rPr>
          <w:rFonts w:ascii="Arial" w:eastAsia="Batang" w:hAnsi="Arial" w:cs="Arial" w:hint="eastAsia"/>
          <w:b/>
          <w:bCs/>
          <w:sz w:val="28"/>
          <w:szCs w:val="24"/>
          <w:lang w:val="en-GB" w:eastAsia="en-US"/>
        </w:rPr>
        <w:t>October</w:t>
      </w:r>
      <w:r w:rsidRPr="00AE32FA">
        <w:rPr>
          <w:rFonts w:ascii="Arial" w:eastAsia="MS Mincho" w:hAnsi="Arial" w:cs="Arial"/>
          <w:b/>
          <w:bCs/>
          <w:sz w:val="28"/>
          <w:szCs w:val="24"/>
          <w:lang w:val="en-GB"/>
        </w:rPr>
        <w:t xml:space="preserve"> 13</w:t>
      </w:r>
      <w:r w:rsidRPr="00AE32FA">
        <w:rPr>
          <w:rFonts w:ascii="Arial" w:eastAsia="MS Mincho" w:hAnsi="Arial" w:cs="Arial"/>
          <w:b/>
          <w:bCs/>
          <w:sz w:val="28"/>
          <w:szCs w:val="24"/>
          <w:vertAlign w:val="superscript"/>
          <w:lang w:val="en-GB"/>
        </w:rPr>
        <w:t>th</w:t>
      </w:r>
      <w:r w:rsidRPr="00AE32FA">
        <w:rPr>
          <w:rFonts w:ascii="Arial" w:eastAsia="MS Mincho" w:hAnsi="Arial" w:cs="Arial"/>
          <w:b/>
          <w:bCs/>
          <w:sz w:val="28"/>
          <w:szCs w:val="24"/>
          <w:lang w:val="en-GB"/>
        </w:rPr>
        <w:t>, 2023</w:t>
      </w:r>
    </w:p>
    <w:p w14:paraId="72854F0C" w14:textId="77777777" w:rsidR="00850DFF" w:rsidRPr="00AF104B" w:rsidRDefault="00850DFF" w:rsidP="003346F0">
      <w:pPr>
        <w:pStyle w:val="CRCoverPage"/>
        <w:tabs>
          <w:tab w:val="left" w:pos="1980"/>
        </w:tabs>
        <w:jc w:val="both"/>
        <w:rPr>
          <w:rFonts w:ascii="Times New Roman" w:hAnsi="Times New Roman"/>
          <w:b/>
          <w:bCs/>
          <w:sz w:val="24"/>
          <w:lang w:val="en-US"/>
        </w:rPr>
      </w:pPr>
    </w:p>
    <w:p w14:paraId="59B04F05" w14:textId="50A1B4F8" w:rsidR="003346F0" w:rsidRPr="008C1AFA" w:rsidRDefault="003346F0" w:rsidP="00914B0A">
      <w:pPr>
        <w:pStyle w:val="CRCoverPage"/>
        <w:tabs>
          <w:tab w:val="left" w:pos="1980"/>
        </w:tabs>
        <w:spacing w:after="0" w:line="276" w:lineRule="auto"/>
        <w:contextualSpacing/>
        <w:jc w:val="both"/>
        <w:rPr>
          <w:rFonts w:cs="Arial"/>
          <w:b/>
          <w:bCs/>
          <w:sz w:val="22"/>
          <w:szCs w:val="22"/>
          <w:lang w:val="en-US" w:eastAsia="ja-JP"/>
        </w:rPr>
      </w:pPr>
      <w:r w:rsidRPr="008C1AFA">
        <w:rPr>
          <w:rFonts w:cs="Arial"/>
          <w:b/>
          <w:bCs/>
          <w:sz w:val="22"/>
          <w:szCs w:val="22"/>
          <w:lang w:val="en-US"/>
        </w:rPr>
        <w:t>Agenda Item:</w:t>
      </w:r>
      <w:r w:rsidRPr="008C1AFA">
        <w:rPr>
          <w:rFonts w:cs="Arial"/>
          <w:b/>
          <w:bCs/>
          <w:sz w:val="22"/>
          <w:szCs w:val="22"/>
          <w:lang w:val="en-US"/>
        </w:rPr>
        <w:tab/>
      </w:r>
      <w:r w:rsidR="004B081A">
        <w:rPr>
          <w:rFonts w:cs="Arial"/>
          <w:b/>
          <w:bCs/>
          <w:sz w:val="22"/>
          <w:szCs w:val="22"/>
          <w:lang w:val="en-US"/>
        </w:rPr>
        <w:t>8.7.1</w:t>
      </w:r>
    </w:p>
    <w:p w14:paraId="5BD454BF" w14:textId="1A83C60F" w:rsidR="003346F0" w:rsidRPr="008C1AFA" w:rsidRDefault="003346F0" w:rsidP="003F3044">
      <w:pPr>
        <w:tabs>
          <w:tab w:val="left" w:pos="1985"/>
        </w:tabs>
        <w:spacing w:before="0" w:after="0" w:line="276" w:lineRule="auto"/>
        <w:contextualSpacing/>
        <w:rPr>
          <w:rFonts w:ascii="Arial" w:hAnsi="Arial" w:cs="Arial"/>
          <w:bCs/>
          <w:sz w:val="22"/>
          <w:szCs w:val="22"/>
        </w:rPr>
      </w:pPr>
      <w:r w:rsidRPr="008C1AFA">
        <w:rPr>
          <w:rFonts w:ascii="Arial" w:hAnsi="Arial" w:cs="Arial"/>
          <w:b/>
          <w:bCs/>
          <w:sz w:val="22"/>
          <w:szCs w:val="22"/>
        </w:rPr>
        <w:t>Source:</w:t>
      </w:r>
      <w:r w:rsidRPr="008C1AFA">
        <w:rPr>
          <w:rFonts w:ascii="Arial" w:hAnsi="Arial" w:cs="Arial"/>
          <w:b/>
          <w:bCs/>
          <w:sz w:val="22"/>
          <w:szCs w:val="22"/>
        </w:rPr>
        <w:tab/>
        <w:t>InterDigital</w:t>
      </w:r>
      <w:r w:rsidR="00F802F5" w:rsidRPr="008C1AFA">
        <w:rPr>
          <w:rFonts w:ascii="Arial" w:hAnsi="Arial" w:cs="Arial"/>
          <w:b/>
          <w:bCs/>
          <w:sz w:val="22"/>
          <w:szCs w:val="22"/>
        </w:rPr>
        <w:t>,</w:t>
      </w:r>
      <w:r w:rsidRPr="008C1AFA">
        <w:rPr>
          <w:rFonts w:ascii="Arial" w:hAnsi="Arial" w:cs="Arial"/>
          <w:b/>
          <w:bCs/>
          <w:sz w:val="22"/>
          <w:szCs w:val="22"/>
        </w:rPr>
        <w:t xml:space="preserve"> Inc.</w:t>
      </w:r>
    </w:p>
    <w:p w14:paraId="7BC40CBC" w14:textId="2B2F9F4C"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Title:</w:t>
      </w:r>
      <w:r w:rsidRPr="008C1AFA">
        <w:rPr>
          <w:rFonts w:ascii="Arial" w:hAnsi="Arial" w:cs="Arial"/>
          <w:b/>
          <w:bCs/>
          <w:sz w:val="22"/>
          <w:szCs w:val="22"/>
        </w:rPr>
        <w:tab/>
      </w:r>
      <w:r w:rsidR="00997A66">
        <w:rPr>
          <w:rFonts w:ascii="Arial" w:hAnsi="Arial" w:cs="Arial"/>
          <w:b/>
          <w:bCs/>
          <w:sz w:val="22"/>
          <w:szCs w:val="22"/>
        </w:rPr>
        <w:t xml:space="preserve">Remaining issues on </w:t>
      </w:r>
      <w:r w:rsidR="005B3BF5">
        <w:rPr>
          <w:rFonts w:ascii="Arial" w:hAnsi="Arial" w:cs="Arial"/>
          <w:b/>
          <w:bCs/>
          <w:sz w:val="22"/>
          <w:szCs w:val="22"/>
        </w:rPr>
        <w:t xml:space="preserve">L1 </w:t>
      </w:r>
      <w:r w:rsidR="004B081A">
        <w:rPr>
          <w:rFonts w:ascii="Arial" w:hAnsi="Arial" w:cs="Arial"/>
          <w:b/>
          <w:bCs/>
          <w:sz w:val="22"/>
          <w:szCs w:val="22"/>
        </w:rPr>
        <w:t>enhancements</w:t>
      </w:r>
    </w:p>
    <w:p w14:paraId="2B2970F9" w14:textId="77777777" w:rsidR="003346F0" w:rsidRPr="008C1AFA" w:rsidRDefault="003346F0" w:rsidP="00914B0A">
      <w:pPr>
        <w:spacing w:after="0" w:line="276" w:lineRule="auto"/>
        <w:ind w:left="1985" w:hanging="1985"/>
        <w:contextualSpacing/>
        <w:rPr>
          <w:rFonts w:ascii="Arial" w:hAnsi="Arial" w:cs="Arial"/>
          <w:b/>
          <w:bCs/>
          <w:sz w:val="22"/>
          <w:szCs w:val="22"/>
        </w:rPr>
      </w:pPr>
      <w:r w:rsidRPr="008C1AFA">
        <w:rPr>
          <w:rFonts w:ascii="Arial" w:hAnsi="Arial" w:cs="Arial"/>
          <w:b/>
          <w:bCs/>
          <w:sz w:val="22"/>
          <w:szCs w:val="22"/>
        </w:rPr>
        <w:t>Document for:</w:t>
      </w:r>
      <w:r w:rsidRPr="008C1AFA">
        <w:rPr>
          <w:rFonts w:ascii="Arial" w:hAnsi="Arial" w:cs="Arial"/>
          <w:b/>
          <w:bCs/>
          <w:sz w:val="22"/>
          <w:szCs w:val="22"/>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1CA1701F" w:rsidR="00CD5952" w:rsidRDefault="0014579E" w:rsidP="00D51AEA">
      <w:pPr>
        <w:jc w:val="both"/>
        <w:rPr>
          <w:rFonts w:cs="Times New Roman"/>
          <w:szCs w:val="20"/>
          <w:lang w:val="en-GB"/>
        </w:rPr>
      </w:pPr>
      <w:r w:rsidRPr="00081CC8">
        <w:rPr>
          <w:rFonts w:cs="Times New Roman"/>
          <w:szCs w:val="20"/>
          <w:lang w:val="en-GB"/>
        </w:rPr>
        <w:t>In RAN1 #11</w:t>
      </w:r>
      <w:r w:rsidR="004807FA">
        <w:rPr>
          <w:rFonts w:cs="Times New Roman"/>
          <w:szCs w:val="20"/>
          <w:lang w:val="en-GB"/>
        </w:rPr>
        <w:t>4</w:t>
      </w:r>
      <w:r w:rsidRPr="00081CC8">
        <w:rPr>
          <w:rFonts w:cs="Times New Roman"/>
          <w:szCs w:val="20"/>
          <w:lang w:val="en-GB"/>
        </w:rPr>
        <w:t>, L1 enhancements</w:t>
      </w:r>
      <w:r w:rsidR="003B3459">
        <w:rPr>
          <w:rFonts w:cs="Times New Roman"/>
          <w:szCs w:val="20"/>
          <w:lang w:val="en-GB"/>
        </w:rPr>
        <w:t xml:space="preserve"> to introduce </w:t>
      </w:r>
      <w:r w:rsidR="00D803C1">
        <w:rPr>
          <w:rFonts w:cs="Times New Roman"/>
          <w:szCs w:val="20"/>
          <w:lang w:val="en-GB"/>
        </w:rPr>
        <w:t>L</w:t>
      </w:r>
      <w:r w:rsidR="00E00D67">
        <w:rPr>
          <w:rFonts w:cs="Times New Roman"/>
          <w:szCs w:val="20"/>
          <w:lang w:val="en-GB"/>
        </w:rPr>
        <w:t xml:space="preserve">1 triggered mobility </w:t>
      </w:r>
      <w:r w:rsidR="00D65D95">
        <w:rPr>
          <w:rFonts w:cs="Times New Roman"/>
          <w:szCs w:val="20"/>
          <w:lang w:val="en-GB"/>
        </w:rPr>
        <w:t>w</w:t>
      </w:r>
      <w:r w:rsidR="003B3459">
        <w:rPr>
          <w:rFonts w:cs="Times New Roman"/>
          <w:szCs w:val="20"/>
          <w:lang w:val="en-GB"/>
        </w:rPr>
        <w:t xml:space="preserve">ere </w:t>
      </w:r>
      <w:r w:rsidR="00BF6A4D">
        <w:rPr>
          <w:rFonts w:cs="Times New Roman"/>
          <w:szCs w:val="20"/>
          <w:lang w:val="en-GB"/>
        </w:rPr>
        <w:t>finalized [</w:t>
      </w:r>
      <w:r w:rsidR="00BE5D9A">
        <w:rPr>
          <w:rFonts w:cs="Times New Roman"/>
          <w:szCs w:val="20"/>
          <w:lang w:val="en-GB"/>
        </w:rPr>
        <w:t>1]</w:t>
      </w:r>
      <w:r w:rsidR="00D03AFE">
        <w:rPr>
          <w:rFonts w:cs="Times New Roman"/>
          <w:szCs w:val="20"/>
          <w:lang w:val="en-GB"/>
        </w:rPr>
        <w:t xml:space="preserve"> </w:t>
      </w:r>
      <w:r w:rsidR="000E6E88">
        <w:rPr>
          <w:rFonts w:cs="Times New Roman"/>
          <w:szCs w:val="20"/>
          <w:lang w:val="en-GB"/>
        </w:rPr>
        <w:t xml:space="preserve">with </w:t>
      </w:r>
      <w:r w:rsidR="00D03AFE">
        <w:rPr>
          <w:rFonts w:cs="Times New Roman"/>
          <w:szCs w:val="20"/>
          <w:lang w:val="en-GB"/>
        </w:rPr>
        <w:t>the following agreement</w:t>
      </w:r>
      <w:r w:rsidR="00090CA1">
        <w:rPr>
          <w:rFonts w:cs="Times New Roman"/>
          <w:szCs w:val="20"/>
          <w:lang w:val="en-GB"/>
        </w:rPr>
        <w:t xml:space="preserve">s. </w:t>
      </w:r>
      <w:r w:rsidRPr="00081CC8">
        <w:rPr>
          <w:rFonts w:cs="Times New Roman"/>
          <w:szCs w:val="20"/>
          <w:lang w:val="en-GB"/>
        </w:rPr>
        <w:t xml:space="preserve">In this contribution, </w:t>
      </w:r>
      <w:r w:rsidR="00D03AFE">
        <w:rPr>
          <w:rFonts w:cs="Times New Roman"/>
          <w:szCs w:val="20"/>
          <w:lang w:val="en-GB"/>
        </w:rPr>
        <w:t>a few of the</w:t>
      </w:r>
      <w:r w:rsidR="0014783E">
        <w:rPr>
          <w:rFonts w:cs="Times New Roman"/>
          <w:szCs w:val="20"/>
          <w:lang w:val="en-GB"/>
        </w:rPr>
        <w:t xml:space="preserve"> </w:t>
      </w:r>
      <w:r w:rsidR="000C40ED">
        <w:rPr>
          <w:rFonts w:cs="Times New Roman"/>
          <w:szCs w:val="20"/>
          <w:lang w:val="en-GB"/>
        </w:rPr>
        <w:t>remaining issues</w:t>
      </w:r>
      <w:r w:rsidR="0014783E">
        <w:rPr>
          <w:rFonts w:cs="Times New Roman"/>
          <w:szCs w:val="20"/>
          <w:lang w:val="en-GB"/>
        </w:rPr>
        <w:t xml:space="preserve"> are discussed.</w:t>
      </w:r>
    </w:p>
    <w:tbl>
      <w:tblPr>
        <w:tblStyle w:val="TableGrid"/>
        <w:tblW w:w="9445" w:type="dxa"/>
        <w:tblLook w:val="04A0" w:firstRow="1" w:lastRow="0" w:firstColumn="1" w:lastColumn="0" w:noHBand="0" w:noVBand="1"/>
      </w:tblPr>
      <w:tblGrid>
        <w:gridCol w:w="9445"/>
      </w:tblGrid>
      <w:tr w:rsidR="00F75F67" w14:paraId="6E055966" w14:textId="77777777" w:rsidTr="00B72A77">
        <w:tc>
          <w:tcPr>
            <w:tcW w:w="9445" w:type="dxa"/>
          </w:tcPr>
          <w:p w14:paraId="3B6688EB" w14:textId="77777777" w:rsidR="006B0956" w:rsidRPr="00EA76E4" w:rsidRDefault="006B0956" w:rsidP="006B0956">
            <w:pPr>
              <w:rPr>
                <w:rFonts w:cs="Times New Roman"/>
                <w:szCs w:val="20"/>
                <w:highlight w:val="green"/>
              </w:rPr>
            </w:pPr>
            <w:r w:rsidRPr="00EA76E4">
              <w:rPr>
                <w:rFonts w:cs="Times New Roman"/>
                <w:szCs w:val="20"/>
                <w:highlight w:val="green"/>
              </w:rPr>
              <w:t>Agreement</w:t>
            </w:r>
          </w:p>
          <w:p w14:paraId="679F7191" w14:textId="77777777" w:rsidR="006B0956" w:rsidRPr="00EA76E4" w:rsidRDefault="006B0956" w:rsidP="006B0956">
            <w:pPr>
              <w:rPr>
                <w:rFonts w:cs="Times New Roman"/>
                <w:szCs w:val="20"/>
              </w:rPr>
            </w:pPr>
            <w:r w:rsidRPr="00EA76E4">
              <w:rPr>
                <w:rFonts w:cs="Times New Roman"/>
                <w:szCs w:val="20"/>
              </w:rPr>
              <w:t>Confirm the following working assumption achieved in RAN-112bis-e.</w:t>
            </w:r>
          </w:p>
          <w:p w14:paraId="6AD4AB7A" w14:textId="77777777" w:rsidR="006B0956" w:rsidRPr="00EA76E4" w:rsidRDefault="006B0956" w:rsidP="006B0956">
            <w:pPr>
              <w:ind w:left="720"/>
              <w:rPr>
                <w:rFonts w:eastAsia="DengXian" w:cs="Times New Roman"/>
                <w:szCs w:val="20"/>
                <w:highlight w:val="green"/>
                <w:lang w:eastAsia="zh-CN"/>
              </w:rPr>
            </w:pPr>
            <w:r w:rsidRPr="00EA76E4">
              <w:rPr>
                <w:rFonts w:eastAsia="DengXian" w:cs="Times New Roman"/>
                <w:szCs w:val="20"/>
                <w:highlight w:val="green"/>
                <w:lang w:eastAsia="zh-CN"/>
              </w:rPr>
              <w:t>Agreement</w:t>
            </w:r>
          </w:p>
          <w:p w14:paraId="7BC3656C" w14:textId="77777777" w:rsidR="006B0956" w:rsidRPr="00EA76E4" w:rsidRDefault="006B0956" w:rsidP="006B0956">
            <w:pPr>
              <w:ind w:left="720"/>
              <w:rPr>
                <w:rFonts w:cs="Times New Roman"/>
                <w:szCs w:val="20"/>
              </w:rPr>
            </w:pPr>
            <w:r w:rsidRPr="00EA76E4">
              <w:rPr>
                <w:rFonts w:eastAsia="DengXian" w:cs="Times New Roman"/>
                <w:szCs w:val="20"/>
                <w:lang w:eastAsia="zh-CN"/>
              </w:rPr>
              <w:t>On top the confirmed working assumption, o</w:t>
            </w:r>
            <w:r w:rsidRPr="00EA76E4">
              <w:rPr>
                <w:rFonts w:cs="Times New Roman"/>
                <w:szCs w:val="20"/>
              </w:rPr>
              <w:t>n the presence of beam indication within cell switch command, at least for scenario 2 following is supported:</w:t>
            </w:r>
          </w:p>
          <w:p w14:paraId="1216D50D" w14:textId="77777777" w:rsidR="006B0956" w:rsidRPr="00EA76E4" w:rsidRDefault="006B0956" w:rsidP="006B0956">
            <w:pPr>
              <w:pStyle w:val="ListParagraph"/>
              <w:numPr>
                <w:ilvl w:val="0"/>
                <w:numId w:val="33"/>
              </w:numPr>
              <w:overflowPunct w:val="0"/>
              <w:autoSpaceDE w:val="0"/>
              <w:autoSpaceDN w:val="0"/>
              <w:adjustRightInd w:val="0"/>
              <w:spacing w:before="0" w:after="180"/>
              <w:ind w:left="1429"/>
              <w:contextualSpacing/>
              <w:textAlignment w:val="baseline"/>
              <w:rPr>
                <w:rFonts w:ascii="Times New Roman" w:hAnsi="Times New Roman" w:cs="Times New Roman"/>
                <w:sz w:val="20"/>
                <w:szCs w:val="20"/>
              </w:rPr>
            </w:pPr>
            <w:r w:rsidRPr="00EA76E4">
              <w:rPr>
                <w:rFonts w:ascii="Times New Roman" w:hAnsi="Times New Roman" w:cs="Times New Roman"/>
                <w:sz w:val="20"/>
                <w:szCs w:val="20"/>
              </w:rPr>
              <w:t>A field to indicate 1 joint or 1 pair of UL and DL unified TCI State index for the target cell field is always present in the cell switch command.</w:t>
            </w:r>
          </w:p>
          <w:p w14:paraId="10F80E18" w14:textId="77777777" w:rsidR="006B0956" w:rsidRPr="00EA76E4" w:rsidRDefault="006B0956" w:rsidP="006B0956">
            <w:pPr>
              <w:pStyle w:val="ListParagraph"/>
              <w:numPr>
                <w:ilvl w:val="0"/>
                <w:numId w:val="33"/>
              </w:numPr>
              <w:overflowPunct w:val="0"/>
              <w:autoSpaceDE w:val="0"/>
              <w:autoSpaceDN w:val="0"/>
              <w:adjustRightInd w:val="0"/>
              <w:spacing w:before="0" w:after="180"/>
              <w:ind w:left="1429"/>
              <w:contextualSpacing/>
              <w:textAlignment w:val="baseline"/>
              <w:rPr>
                <w:rFonts w:ascii="Times New Roman" w:hAnsi="Times New Roman" w:cs="Times New Roman"/>
                <w:sz w:val="20"/>
                <w:szCs w:val="20"/>
              </w:rPr>
            </w:pPr>
            <w:r w:rsidRPr="00EA76E4">
              <w:rPr>
                <w:rFonts w:ascii="Times New Roman" w:hAnsi="Times New Roman" w:cs="Times New Roman"/>
                <w:sz w:val="20"/>
                <w:szCs w:val="20"/>
              </w:rPr>
              <w:t>FFS UE behaviour for the beam indication field for the RACH-based handover scenario after cell switch command</w:t>
            </w:r>
          </w:p>
          <w:p w14:paraId="1741754E" w14:textId="77777777" w:rsidR="006B0956" w:rsidRPr="00EA76E4" w:rsidRDefault="006B0956" w:rsidP="006B0956">
            <w:pPr>
              <w:rPr>
                <w:rFonts w:cs="Times New Roman"/>
                <w:szCs w:val="20"/>
                <w:u w:val="single"/>
              </w:rPr>
            </w:pPr>
            <w:r w:rsidRPr="00EA76E4">
              <w:rPr>
                <w:rFonts w:cs="Times New Roman"/>
                <w:szCs w:val="20"/>
                <w:u w:val="single"/>
              </w:rPr>
              <w:t>Conclusion</w:t>
            </w:r>
          </w:p>
          <w:p w14:paraId="731B0A3F" w14:textId="31D08903" w:rsidR="006B0956" w:rsidRPr="00EA76E4" w:rsidRDefault="006B0956" w:rsidP="006B0956">
            <w:pPr>
              <w:rPr>
                <w:rFonts w:cs="Times New Roman"/>
                <w:szCs w:val="20"/>
              </w:rPr>
            </w:pPr>
            <w:r w:rsidRPr="00EA76E4">
              <w:rPr>
                <w:rFonts w:cs="Times New Roman"/>
                <w:szCs w:val="20"/>
              </w:rPr>
              <w:t>In R18 LTM, there is no consensus to support triggering of aperiodic SRS transmission to the target cell in the cell switch command.</w:t>
            </w:r>
          </w:p>
          <w:p w14:paraId="30B20EB2" w14:textId="77777777" w:rsidR="00730A25" w:rsidRPr="00EA76E4" w:rsidRDefault="00730A25" w:rsidP="006B0956">
            <w:pPr>
              <w:rPr>
                <w:rFonts w:cs="Times New Roman"/>
                <w:szCs w:val="20"/>
              </w:rPr>
            </w:pPr>
          </w:p>
          <w:p w14:paraId="6F651A48" w14:textId="77777777" w:rsidR="006B0956" w:rsidRPr="00EA76E4" w:rsidRDefault="006B0956" w:rsidP="006B0956">
            <w:pPr>
              <w:rPr>
                <w:rFonts w:cs="Times New Roman"/>
                <w:szCs w:val="20"/>
                <w:highlight w:val="green"/>
              </w:rPr>
            </w:pPr>
            <w:r w:rsidRPr="00EA76E4">
              <w:rPr>
                <w:rFonts w:cs="Times New Roman"/>
                <w:szCs w:val="20"/>
                <w:highlight w:val="green"/>
              </w:rPr>
              <w:t>Agreement</w:t>
            </w:r>
          </w:p>
          <w:p w14:paraId="14AE1EB1" w14:textId="77777777" w:rsidR="006B0956" w:rsidRPr="00EA76E4" w:rsidRDefault="006B0956" w:rsidP="006B0956">
            <w:pPr>
              <w:rPr>
                <w:rFonts w:cs="Times New Roman"/>
                <w:szCs w:val="20"/>
              </w:rPr>
            </w:pPr>
            <w:r w:rsidRPr="00EA76E4">
              <w:rPr>
                <w:rFonts w:cs="Times New Roman"/>
                <w:szCs w:val="20"/>
              </w:rPr>
              <w:t>In R18 LTM, on the QCL source of the TCI state before/during the cell switch command,</w:t>
            </w:r>
          </w:p>
          <w:p w14:paraId="76DC1A61" w14:textId="77777777" w:rsidR="006B0956" w:rsidRPr="00EA76E4" w:rsidRDefault="006B0956" w:rsidP="006B0956">
            <w:pPr>
              <w:numPr>
                <w:ilvl w:val="0"/>
                <w:numId w:val="32"/>
              </w:numPr>
              <w:snapToGrid w:val="0"/>
              <w:spacing w:before="0"/>
              <w:jc w:val="both"/>
              <w:rPr>
                <w:rFonts w:cs="Times New Roman"/>
                <w:szCs w:val="20"/>
              </w:rPr>
            </w:pPr>
            <w:r w:rsidRPr="00EA76E4">
              <w:rPr>
                <w:rFonts w:cs="Times New Roman"/>
                <w:szCs w:val="20"/>
              </w:rPr>
              <w:t>SSB or TRS can be configured in a TCI state for the candidate cell(s) before/during cell switch command.</w:t>
            </w:r>
          </w:p>
          <w:p w14:paraId="74ECF046" w14:textId="77777777" w:rsidR="006B0956" w:rsidRPr="00EA76E4" w:rsidRDefault="006B0956" w:rsidP="006B0956">
            <w:pPr>
              <w:numPr>
                <w:ilvl w:val="1"/>
                <w:numId w:val="32"/>
              </w:numPr>
              <w:snapToGrid w:val="0"/>
              <w:spacing w:before="0"/>
              <w:jc w:val="both"/>
              <w:rPr>
                <w:rFonts w:cs="Times New Roman"/>
                <w:szCs w:val="20"/>
              </w:rPr>
            </w:pPr>
            <w:r w:rsidRPr="00EA76E4">
              <w:rPr>
                <w:rFonts w:cs="Times New Roman"/>
                <w:szCs w:val="20"/>
              </w:rPr>
              <w:t>Whether the TRS can be used for the candidate cell(s) before/during cell switch command is up to UE capability.</w:t>
            </w:r>
          </w:p>
          <w:p w14:paraId="76410C87" w14:textId="77777777" w:rsidR="00730A25" w:rsidRPr="00EA76E4" w:rsidRDefault="00730A25" w:rsidP="00730A25">
            <w:pPr>
              <w:snapToGrid w:val="0"/>
              <w:spacing w:before="0"/>
              <w:ind w:left="1440"/>
              <w:jc w:val="both"/>
              <w:rPr>
                <w:rFonts w:cs="Times New Roman"/>
                <w:szCs w:val="20"/>
              </w:rPr>
            </w:pPr>
          </w:p>
          <w:p w14:paraId="40CAA324" w14:textId="77777777" w:rsidR="006B0956" w:rsidRPr="00EA76E4" w:rsidRDefault="006B0956" w:rsidP="006B0956">
            <w:pPr>
              <w:rPr>
                <w:rFonts w:eastAsia="DengXian" w:cs="Times New Roman"/>
                <w:szCs w:val="20"/>
                <w:highlight w:val="green"/>
                <w:lang w:eastAsia="zh-CN"/>
              </w:rPr>
            </w:pPr>
            <w:r w:rsidRPr="00EA76E4">
              <w:rPr>
                <w:rFonts w:eastAsia="DengXian" w:cs="Times New Roman"/>
                <w:szCs w:val="20"/>
                <w:highlight w:val="green"/>
                <w:lang w:eastAsia="zh-CN"/>
              </w:rPr>
              <w:t>Agreement</w:t>
            </w:r>
          </w:p>
          <w:p w14:paraId="38E183B4" w14:textId="77777777" w:rsidR="006B0956" w:rsidRPr="00EA76E4" w:rsidRDefault="006B0956" w:rsidP="006B0956">
            <w:pPr>
              <w:rPr>
                <w:rFonts w:cs="Times New Roman"/>
                <w:szCs w:val="20"/>
              </w:rPr>
            </w:pPr>
            <w:r w:rsidRPr="00EA76E4">
              <w:rPr>
                <w:rFonts w:cs="Times New Roman"/>
                <w:szCs w:val="20"/>
              </w:rPr>
              <w:t>In Rel-18 LTM, only CD-SSB is supported for L1 intra- and inter-frequency measurement.</w:t>
            </w:r>
          </w:p>
          <w:p w14:paraId="356F195D" w14:textId="77777777" w:rsidR="00730A25" w:rsidRPr="00EA76E4" w:rsidRDefault="00730A25" w:rsidP="006B0956">
            <w:pPr>
              <w:rPr>
                <w:rFonts w:cs="Times New Roman"/>
                <w:szCs w:val="20"/>
              </w:rPr>
            </w:pPr>
          </w:p>
          <w:p w14:paraId="72E8CA58" w14:textId="77777777" w:rsidR="006B0956" w:rsidRPr="00EA76E4" w:rsidRDefault="006B0956" w:rsidP="006B0956">
            <w:pPr>
              <w:rPr>
                <w:rFonts w:cs="Times New Roman"/>
                <w:szCs w:val="20"/>
                <w:highlight w:val="green"/>
              </w:rPr>
            </w:pPr>
            <w:r w:rsidRPr="00EA76E4">
              <w:rPr>
                <w:rFonts w:cs="Times New Roman"/>
                <w:szCs w:val="20"/>
                <w:highlight w:val="green"/>
              </w:rPr>
              <w:t>Agreement</w:t>
            </w:r>
          </w:p>
          <w:p w14:paraId="67A7989D" w14:textId="77777777" w:rsidR="006B0956" w:rsidRPr="00EA76E4" w:rsidRDefault="006B0956" w:rsidP="006B0956">
            <w:pPr>
              <w:numPr>
                <w:ilvl w:val="0"/>
                <w:numId w:val="34"/>
              </w:numPr>
              <w:tabs>
                <w:tab w:val="left" w:pos="-360"/>
                <w:tab w:val="left" w:pos="720"/>
              </w:tabs>
              <w:snapToGrid w:val="0"/>
              <w:spacing w:before="0"/>
              <w:jc w:val="both"/>
              <w:rPr>
                <w:rFonts w:eastAsia="SimSun" w:cs="Times New Roman"/>
                <w:szCs w:val="20"/>
              </w:rPr>
            </w:pPr>
            <w:r w:rsidRPr="00EA76E4">
              <w:rPr>
                <w:rFonts w:cs="Times New Roman"/>
                <w:szCs w:val="20"/>
              </w:rPr>
              <w:t>For the beam selection for SSB based L1-RSRP measurement report,</w:t>
            </w:r>
          </w:p>
          <w:p w14:paraId="2396A89C" w14:textId="77777777" w:rsidR="006B0956" w:rsidRPr="00EA76E4" w:rsidRDefault="006B0956" w:rsidP="006B0956">
            <w:pPr>
              <w:numPr>
                <w:ilvl w:val="1"/>
                <w:numId w:val="34"/>
              </w:numPr>
              <w:tabs>
                <w:tab w:val="left" w:pos="360"/>
                <w:tab w:val="left" w:pos="720"/>
                <w:tab w:val="left" w:pos="1440"/>
              </w:tabs>
              <w:snapToGrid w:val="0"/>
              <w:spacing w:before="0"/>
              <w:jc w:val="both"/>
              <w:rPr>
                <w:rFonts w:cs="Times New Roman"/>
                <w:szCs w:val="20"/>
              </w:rPr>
            </w:pPr>
            <w:r w:rsidRPr="00EA76E4">
              <w:rPr>
                <w:rFonts w:cs="Times New Roman"/>
                <w:szCs w:val="20"/>
              </w:rPr>
              <w:t xml:space="preserve">For the value of M, L </w:t>
            </w:r>
          </w:p>
          <w:p w14:paraId="65CF3FE3" w14:textId="77777777" w:rsidR="006B0956" w:rsidRPr="00EA76E4" w:rsidRDefault="006B0956" w:rsidP="006B0956">
            <w:pPr>
              <w:numPr>
                <w:ilvl w:val="2"/>
                <w:numId w:val="34"/>
              </w:numPr>
              <w:tabs>
                <w:tab w:val="left" w:pos="720"/>
                <w:tab w:val="left" w:pos="1080"/>
                <w:tab w:val="left" w:pos="2160"/>
              </w:tabs>
              <w:snapToGrid w:val="0"/>
              <w:spacing w:before="0"/>
              <w:jc w:val="both"/>
              <w:rPr>
                <w:rFonts w:cs="Times New Roman"/>
                <w:szCs w:val="20"/>
              </w:rPr>
            </w:pPr>
            <w:r w:rsidRPr="00EA76E4">
              <w:rPr>
                <w:rFonts w:cs="Times New Roman"/>
                <w:szCs w:val="20"/>
              </w:rPr>
              <w:t xml:space="preserve">the RRC configured candidate values are: </w:t>
            </w:r>
          </w:p>
          <w:p w14:paraId="5AD2D1C9" w14:textId="77777777" w:rsidR="006B0956" w:rsidRPr="00EA76E4" w:rsidRDefault="006B0956" w:rsidP="006B0956">
            <w:pPr>
              <w:numPr>
                <w:ilvl w:val="3"/>
                <w:numId w:val="34"/>
              </w:numPr>
              <w:tabs>
                <w:tab w:val="left" w:pos="720"/>
                <w:tab w:val="left" w:pos="1800"/>
                <w:tab w:val="left" w:pos="2880"/>
              </w:tabs>
              <w:snapToGrid w:val="0"/>
              <w:spacing w:before="0"/>
              <w:jc w:val="both"/>
              <w:rPr>
                <w:rFonts w:cs="Times New Roman"/>
                <w:szCs w:val="20"/>
              </w:rPr>
            </w:pPr>
            <w:r w:rsidRPr="00EA76E4">
              <w:rPr>
                <w:rFonts w:cs="Times New Roman"/>
                <w:szCs w:val="20"/>
              </w:rPr>
              <w:t>M = 1, 2, 3, 4</w:t>
            </w:r>
          </w:p>
          <w:p w14:paraId="64C7028E" w14:textId="77777777" w:rsidR="006B0956" w:rsidRPr="00EA76E4" w:rsidRDefault="006B0956" w:rsidP="006B0956">
            <w:pPr>
              <w:numPr>
                <w:ilvl w:val="3"/>
                <w:numId w:val="34"/>
              </w:numPr>
              <w:tabs>
                <w:tab w:val="left" w:pos="720"/>
                <w:tab w:val="left" w:pos="1800"/>
                <w:tab w:val="left" w:pos="2160"/>
                <w:tab w:val="left" w:pos="2880"/>
              </w:tabs>
              <w:snapToGrid w:val="0"/>
              <w:spacing w:before="0"/>
              <w:jc w:val="both"/>
              <w:rPr>
                <w:rFonts w:cs="Times New Roman"/>
                <w:szCs w:val="20"/>
              </w:rPr>
            </w:pPr>
            <w:r w:rsidRPr="00EA76E4">
              <w:rPr>
                <w:rFonts w:cs="Times New Roman"/>
                <w:szCs w:val="20"/>
              </w:rPr>
              <w:t xml:space="preserve">L = </w:t>
            </w:r>
            <w:r w:rsidRPr="00EA76E4">
              <w:rPr>
                <w:rFonts w:cs="Times New Roman"/>
                <w:color w:val="FF0000"/>
                <w:szCs w:val="20"/>
              </w:rPr>
              <w:t xml:space="preserve">1, </w:t>
            </w:r>
            <w:r w:rsidRPr="00EA76E4">
              <w:rPr>
                <w:rFonts w:cs="Times New Roman"/>
                <w:szCs w:val="20"/>
              </w:rPr>
              <w:t>2, 3, 4</w:t>
            </w:r>
          </w:p>
          <w:p w14:paraId="41B9E910" w14:textId="77777777" w:rsidR="006B0956" w:rsidRPr="00EA76E4" w:rsidRDefault="006B0956" w:rsidP="006B0956">
            <w:pPr>
              <w:numPr>
                <w:ilvl w:val="2"/>
                <w:numId w:val="34"/>
              </w:numPr>
              <w:tabs>
                <w:tab w:val="left" w:pos="720"/>
                <w:tab w:val="left" w:pos="1080"/>
                <w:tab w:val="left" w:pos="2160"/>
                <w:tab w:val="left" w:pos="2880"/>
              </w:tabs>
              <w:snapToGrid w:val="0"/>
              <w:spacing w:before="0"/>
              <w:jc w:val="both"/>
              <w:rPr>
                <w:rFonts w:cs="Times New Roman"/>
                <w:szCs w:val="20"/>
              </w:rPr>
            </w:pPr>
            <w:r w:rsidRPr="00EA76E4">
              <w:rPr>
                <w:rFonts w:cs="Times New Roman"/>
                <w:szCs w:val="20"/>
              </w:rPr>
              <w:t>Note: the maximum value of M*L and combination of M and L is up to UE capability</w:t>
            </w:r>
          </w:p>
          <w:p w14:paraId="142EDEBC" w14:textId="77777777" w:rsidR="006B0956" w:rsidRPr="00EA76E4" w:rsidRDefault="006B0956" w:rsidP="006B0956">
            <w:pPr>
              <w:numPr>
                <w:ilvl w:val="0"/>
                <w:numId w:val="34"/>
              </w:numPr>
              <w:tabs>
                <w:tab w:val="left" w:pos="720"/>
              </w:tabs>
              <w:spacing w:before="0"/>
              <w:rPr>
                <w:rFonts w:cs="Times New Roman"/>
                <w:szCs w:val="20"/>
              </w:rPr>
            </w:pPr>
            <w:r w:rsidRPr="00EA76E4">
              <w:rPr>
                <w:rFonts w:cs="Times New Roman"/>
                <w:szCs w:val="20"/>
              </w:rPr>
              <w:t xml:space="preserve">Note: the common understanding is that L=1 with configuration of inclusion of serving cell is not a typical case. </w:t>
            </w:r>
          </w:p>
          <w:p w14:paraId="6523968E" w14:textId="77777777" w:rsidR="006B0956" w:rsidRPr="00EA76E4" w:rsidRDefault="006B0956" w:rsidP="006B0956">
            <w:pPr>
              <w:numPr>
                <w:ilvl w:val="0"/>
                <w:numId w:val="34"/>
              </w:numPr>
              <w:tabs>
                <w:tab w:val="left" w:pos="720"/>
              </w:tabs>
              <w:spacing w:before="0"/>
              <w:rPr>
                <w:rFonts w:cs="Times New Roman"/>
                <w:szCs w:val="20"/>
              </w:rPr>
            </w:pPr>
            <w:r w:rsidRPr="00EA76E4">
              <w:rPr>
                <w:rFonts w:eastAsia="DengXian" w:cs="Times New Roman"/>
                <w:szCs w:val="20"/>
                <w:lang w:eastAsia="zh-CN"/>
              </w:rPr>
              <w:lastRenderedPageBreak/>
              <w:t>No need to confirm the corresponding working assumption (made in RAN1#113).</w:t>
            </w:r>
          </w:p>
          <w:p w14:paraId="0EE10C3D" w14:textId="77777777" w:rsidR="00730A25" w:rsidRPr="00EA76E4" w:rsidRDefault="00730A25" w:rsidP="00730A25">
            <w:pPr>
              <w:tabs>
                <w:tab w:val="left" w:pos="720"/>
              </w:tabs>
              <w:spacing w:before="0"/>
              <w:ind w:left="720"/>
              <w:rPr>
                <w:rFonts w:cs="Times New Roman"/>
                <w:szCs w:val="20"/>
              </w:rPr>
            </w:pPr>
          </w:p>
          <w:p w14:paraId="6304FB20" w14:textId="77777777" w:rsidR="006B0956" w:rsidRPr="00EA76E4" w:rsidRDefault="006B0956" w:rsidP="006B0956">
            <w:pPr>
              <w:rPr>
                <w:rFonts w:cs="Times New Roman"/>
                <w:szCs w:val="20"/>
                <w:highlight w:val="green"/>
              </w:rPr>
            </w:pPr>
            <w:r w:rsidRPr="00EA76E4">
              <w:rPr>
                <w:rFonts w:cs="Times New Roman"/>
                <w:szCs w:val="20"/>
                <w:highlight w:val="green"/>
              </w:rPr>
              <w:t>Agreement</w:t>
            </w:r>
          </w:p>
          <w:p w14:paraId="5122D92F" w14:textId="77777777" w:rsidR="006B0956" w:rsidRPr="00EA76E4" w:rsidRDefault="006B0956" w:rsidP="006B0956">
            <w:pPr>
              <w:numPr>
                <w:ilvl w:val="0"/>
                <w:numId w:val="35"/>
              </w:numPr>
              <w:tabs>
                <w:tab w:val="left" w:pos="720"/>
              </w:tabs>
              <w:snapToGrid w:val="0"/>
              <w:spacing w:before="0"/>
              <w:jc w:val="both"/>
              <w:rPr>
                <w:rFonts w:cs="Times New Roman"/>
                <w:szCs w:val="20"/>
              </w:rPr>
            </w:pPr>
            <w:r w:rsidRPr="00EA76E4">
              <w:rPr>
                <w:rFonts w:cs="Times New Roman"/>
                <w:szCs w:val="20"/>
              </w:rPr>
              <w:t xml:space="preserve">Send an LS to RAN2,3,4 on the RAN1 agreements in this meeting </w:t>
            </w:r>
          </w:p>
          <w:p w14:paraId="3C26486B" w14:textId="3184A808" w:rsidR="006B0956" w:rsidRPr="00EA76E4" w:rsidRDefault="006B0956" w:rsidP="006B0956">
            <w:pPr>
              <w:numPr>
                <w:ilvl w:val="1"/>
                <w:numId w:val="35"/>
              </w:numPr>
              <w:tabs>
                <w:tab w:val="left" w:pos="1440"/>
              </w:tabs>
              <w:snapToGrid w:val="0"/>
              <w:spacing w:before="0"/>
              <w:jc w:val="both"/>
              <w:rPr>
                <w:rFonts w:cs="Times New Roman"/>
                <w:szCs w:val="20"/>
              </w:rPr>
            </w:pPr>
            <w:r w:rsidRPr="00EA76E4">
              <w:rPr>
                <w:rFonts w:cs="Times New Roman"/>
                <w:szCs w:val="20"/>
              </w:rPr>
              <w:t>All agreements in AI 9.10.1 and 9.10.2 in RAN1#114 are included</w:t>
            </w:r>
          </w:p>
          <w:p w14:paraId="2D869D35" w14:textId="77777777" w:rsidR="00730A25" w:rsidRPr="00EA76E4" w:rsidRDefault="00730A25" w:rsidP="00730A25">
            <w:pPr>
              <w:tabs>
                <w:tab w:val="left" w:pos="1440"/>
              </w:tabs>
              <w:snapToGrid w:val="0"/>
              <w:spacing w:before="0"/>
              <w:ind w:left="1440"/>
              <w:jc w:val="both"/>
              <w:rPr>
                <w:rFonts w:cs="Times New Roman"/>
                <w:szCs w:val="20"/>
              </w:rPr>
            </w:pPr>
          </w:p>
          <w:p w14:paraId="64C8C1AC" w14:textId="77777777" w:rsidR="006B0956" w:rsidRPr="00EA76E4" w:rsidRDefault="006B0956" w:rsidP="006B0956">
            <w:pPr>
              <w:rPr>
                <w:rFonts w:eastAsia="DengXian" w:cs="Times New Roman"/>
                <w:szCs w:val="20"/>
                <w:highlight w:val="green"/>
                <w:lang w:eastAsia="zh-CN"/>
              </w:rPr>
            </w:pPr>
            <w:r w:rsidRPr="00EA76E4">
              <w:rPr>
                <w:rFonts w:eastAsia="DengXian" w:cs="Times New Roman"/>
                <w:szCs w:val="20"/>
                <w:highlight w:val="green"/>
                <w:lang w:eastAsia="zh-CN"/>
              </w:rPr>
              <w:t>Agreement</w:t>
            </w:r>
          </w:p>
          <w:p w14:paraId="0BBBA24B" w14:textId="29C3FFB0" w:rsidR="006B0956" w:rsidRPr="00EA76E4" w:rsidRDefault="006B0956" w:rsidP="006B0956">
            <w:pPr>
              <w:rPr>
                <w:rFonts w:cs="Times New Roman"/>
                <w:szCs w:val="20"/>
              </w:rPr>
            </w:pPr>
            <w:r w:rsidRPr="00EA76E4">
              <w:rPr>
                <w:rFonts w:cs="Times New Roman"/>
                <w:szCs w:val="20"/>
              </w:rPr>
              <w:t>TCI state activation by MAC CE before cell switch command for one or more than one candidate cells is allowed.</w:t>
            </w:r>
          </w:p>
          <w:p w14:paraId="49F31E8E" w14:textId="77777777" w:rsidR="00730A25" w:rsidRPr="00EA76E4" w:rsidRDefault="00730A25" w:rsidP="006B0956">
            <w:pPr>
              <w:rPr>
                <w:rFonts w:cs="Times New Roman"/>
                <w:szCs w:val="20"/>
              </w:rPr>
            </w:pPr>
          </w:p>
          <w:p w14:paraId="384DC6D4" w14:textId="77777777" w:rsidR="006B0956" w:rsidRPr="00EA76E4" w:rsidRDefault="006B0956" w:rsidP="006B0956">
            <w:pPr>
              <w:rPr>
                <w:rFonts w:eastAsia="DengXian" w:cs="Times New Roman"/>
                <w:szCs w:val="20"/>
                <w:highlight w:val="green"/>
                <w:lang w:eastAsia="zh-CN"/>
              </w:rPr>
            </w:pPr>
            <w:r w:rsidRPr="00EA76E4">
              <w:rPr>
                <w:rFonts w:eastAsia="DengXian" w:cs="Times New Roman"/>
                <w:szCs w:val="20"/>
                <w:highlight w:val="green"/>
                <w:lang w:eastAsia="zh-CN"/>
              </w:rPr>
              <w:t>Agreement</w:t>
            </w:r>
          </w:p>
          <w:p w14:paraId="1AD1739B" w14:textId="77777777" w:rsidR="006B0956" w:rsidRPr="00EA76E4" w:rsidRDefault="006B0956" w:rsidP="006B0956">
            <w:pPr>
              <w:rPr>
                <w:rFonts w:cs="Times New Roman"/>
                <w:szCs w:val="20"/>
              </w:rPr>
            </w:pPr>
            <w:r w:rsidRPr="00EA76E4">
              <w:rPr>
                <w:rFonts w:cs="Times New Roman"/>
                <w:szCs w:val="20"/>
                <w:lang w:eastAsia="zh-CN"/>
              </w:rPr>
              <w:t xml:space="preserve">Absolute value and differential values are used for L1-RSRP reporting: </w:t>
            </w:r>
          </w:p>
          <w:p w14:paraId="704CCAD0" w14:textId="77777777" w:rsidR="006B0956" w:rsidRPr="00EA76E4" w:rsidRDefault="006B0956" w:rsidP="006B0956">
            <w:pPr>
              <w:pStyle w:val="ListParagraph"/>
              <w:numPr>
                <w:ilvl w:val="0"/>
                <w:numId w:val="35"/>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EA76E4">
              <w:rPr>
                <w:rFonts w:ascii="Times New Roman" w:hAnsi="Times New Roman" w:cs="Times New Roman"/>
                <w:sz w:val="20"/>
                <w:szCs w:val="20"/>
                <w:lang w:eastAsia="zh-CN"/>
              </w:rPr>
              <w:t>For absolute L1-RSRP, the L1-RSRP value is quantized to a 7-bit value in the range [-140, -44] dBm with 1dB step size.</w:t>
            </w:r>
          </w:p>
          <w:p w14:paraId="175B7F8C" w14:textId="78D7A0E0" w:rsidR="006B0956" w:rsidRPr="00EA76E4" w:rsidRDefault="006B0956" w:rsidP="00730A25">
            <w:pPr>
              <w:pStyle w:val="ListParagraph"/>
              <w:numPr>
                <w:ilvl w:val="0"/>
                <w:numId w:val="35"/>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EA76E4">
              <w:rPr>
                <w:rFonts w:ascii="Times New Roman" w:hAnsi="Times New Roman" w:cs="Times New Roman"/>
                <w:sz w:val="20"/>
                <w:szCs w:val="20"/>
                <w:lang w:eastAsia="zh-CN"/>
              </w:rPr>
              <w:t>For differential L1-RSRP, the L1-RSRP value is quantized to a 4-bit value where the differential L1-RSRP value is computed with 2 dB step size from reference L1-RSRP value.</w:t>
            </w:r>
          </w:p>
          <w:p w14:paraId="78D5F6B8" w14:textId="77777777" w:rsidR="00730A25" w:rsidRPr="00EA76E4" w:rsidRDefault="00730A25" w:rsidP="00730A25">
            <w:pPr>
              <w:pStyle w:val="ListParagraph"/>
              <w:overflowPunct w:val="0"/>
              <w:autoSpaceDE w:val="0"/>
              <w:autoSpaceDN w:val="0"/>
              <w:adjustRightInd w:val="0"/>
              <w:spacing w:before="0" w:after="180"/>
              <w:contextualSpacing/>
              <w:textAlignment w:val="baseline"/>
              <w:rPr>
                <w:rFonts w:ascii="Times New Roman" w:hAnsi="Times New Roman" w:cs="Times New Roman"/>
                <w:sz w:val="20"/>
                <w:szCs w:val="20"/>
              </w:rPr>
            </w:pPr>
          </w:p>
          <w:p w14:paraId="2C38E724" w14:textId="77777777" w:rsidR="006B0956" w:rsidRPr="00EA76E4" w:rsidRDefault="006B0956" w:rsidP="006B0956">
            <w:pPr>
              <w:snapToGrid w:val="0"/>
              <w:jc w:val="both"/>
              <w:rPr>
                <w:rFonts w:cs="Times New Roman"/>
                <w:bCs/>
                <w:szCs w:val="20"/>
                <w:highlight w:val="green"/>
                <w:lang w:eastAsia="zh-CN"/>
              </w:rPr>
            </w:pPr>
            <w:r w:rsidRPr="00EA76E4">
              <w:rPr>
                <w:rFonts w:cs="Times New Roman"/>
                <w:bCs/>
                <w:szCs w:val="20"/>
                <w:highlight w:val="green"/>
                <w:lang w:eastAsia="zh-CN"/>
              </w:rPr>
              <w:t>Agreement</w:t>
            </w:r>
          </w:p>
          <w:p w14:paraId="1E081C48" w14:textId="77777777" w:rsidR="006B0956" w:rsidRPr="00EA76E4" w:rsidRDefault="006B0956" w:rsidP="006B0956">
            <w:pPr>
              <w:snapToGrid w:val="0"/>
              <w:jc w:val="both"/>
              <w:rPr>
                <w:rFonts w:cs="Times New Roman"/>
                <w:bCs/>
                <w:szCs w:val="20"/>
                <w:lang w:eastAsia="zh-CN"/>
              </w:rPr>
            </w:pPr>
            <w:r w:rsidRPr="00EA76E4">
              <w:rPr>
                <w:rFonts w:cs="Times New Roman"/>
                <w:bCs/>
                <w:szCs w:val="20"/>
                <w:lang w:eastAsia="zh-CN"/>
              </w:rPr>
              <w:t xml:space="preserve">SSBRI among configured candidate cells is included for each L1-RSRP report </w:t>
            </w:r>
          </w:p>
          <w:p w14:paraId="3831C595" w14:textId="77777777" w:rsidR="006B0956" w:rsidRPr="00EA76E4" w:rsidRDefault="006B0956" w:rsidP="006B0956">
            <w:pPr>
              <w:pStyle w:val="ListParagraph"/>
              <w:numPr>
                <w:ilvl w:val="0"/>
                <w:numId w:val="36"/>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EA76E4">
              <w:rPr>
                <w:rFonts w:ascii="Times New Roman" w:hAnsi="Times New Roman" w:cs="Times New Roman"/>
                <w:sz w:val="20"/>
                <w:szCs w:val="20"/>
              </w:rPr>
              <w:t xml:space="preserve">The bit size of SSBRI is </w:t>
            </w:r>
            <m:oMath>
              <m:d>
                <m:dPr>
                  <m:begChr m:val="⌈"/>
                  <m:endChr m:val="⌉"/>
                  <m:ctrlPr>
                    <w:rPr>
                      <w:rFonts w:ascii="Cambria Math" w:hAnsi="Cambria Math" w:cs="Times New Roman"/>
                      <w:i/>
                      <w:sz w:val="20"/>
                      <w:szCs w:val="20"/>
                      <w:lang w:eastAsia="zh-CN"/>
                    </w:rPr>
                  </m:ctrlPr>
                </m:dPr>
                <m:e>
                  <m:func>
                    <m:funcPr>
                      <m:ctrlPr>
                        <w:rPr>
                          <w:rFonts w:ascii="Cambria Math" w:hAnsi="Cambria Math" w:cs="Times New Roman"/>
                          <w:i/>
                          <w:sz w:val="20"/>
                          <w:szCs w:val="20"/>
                          <w:lang w:eastAsia="zh-CN"/>
                        </w:rPr>
                      </m:ctrlPr>
                    </m:funcPr>
                    <m:fName>
                      <m:sSub>
                        <m:sSubPr>
                          <m:ctrlPr>
                            <w:rPr>
                              <w:rFonts w:ascii="Cambria Math" w:hAnsi="Cambria Math" w:cs="Times New Roman"/>
                              <w:i/>
                              <w:sz w:val="20"/>
                              <w:szCs w:val="20"/>
                              <w:lang w:eastAsia="zh-CN"/>
                            </w:rPr>
                          </m:ctrlPr>
                        </m:sSubPr>
                        <m:e>
                          <m:r>
                            <m:rPr>
                              <m:sty m:val="p"/>
                            </m:rPr>
                            <w:rPr>
                              <w:rFonts w:ascii="Cambria Math" w:hAnsi="Cambria Math" w:cs="Times New Roman"/>
                              <w:sz w:val="20"/>
                              <w:szCs w:val="20"/>
                              <w:lang w:eastAsia="zh-CN"/>
                            </w:rPr>
                            <m:t>log</m:t>
                          </m:r>
                        </m:e>
                        <m:sub>
                          <m:r>
                            <w:rPr>
                              <w:rFonts w:ascii="Cambria Math" w:hAnsi="Cambria Math" w:cs="Times New Roman"/>
                              <w:sz w:val="20"/>
                              <w:szCs w:val="20"/>
                              <w:lang w:eastAsia="zh-CN"/>
                            </w:rPr>
                            <m:t>2</m:t>
                          </m:r>
                        </m:sub>
                      </m:sSub>
                    </m:fName>
                    <m:e>
                      <m:d>
                        <m:dPr>
                          <m:ctrlPr>
                            <w:rPr>
                              <w:rFonts w:ascii="Cambria Math" w:hAnsi="Cambria Math" w:cs="Times New Roman"/>
                              <w:i/>
                              <w:sz w:val="20"/>
                              <w:szCs w:val="20"/>
                              <w:lang w:eastAsia="zh-CN"/>
                            </w:rPr>
                          </m:ctrlPr>
                        </m:dPr>
                        <m:e>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K</m:t>
                              </m:r>
                            </m:e>
                            <m:sub>
                              <m:r>
                                <w:rPr>
                                  <w:rFonts w:ascii="Cambria Math" w:hAnsi="Cambria Math" w:cs="Times New Roman"/>
                                  <w:sz w:val="20"/>
                                  <w:szCs w:val="20"/>
                                  <w:lang w:eastAsia="zh-CN"/>
                                </w:rPr>
                                <m:t>s</m:t>
                              </m:r>
                            </m:sub>
                            <m:sup>
                              <m:r>
                                <m:rPr>
                                  <m:nor/>
                                </m:rPr>
                                <w:rPr>
                                  <w:rFonts w:ascii="Times New Roman" w:hAnsi="Times New Roman" w:cs="Times New Roman"/>
                                  <w:sz w:val="20"/>
                                  <w:szCs w:val="20"/>
                                  <w:lang w:eastAsia="zh-CN"/>
                                </w:rPr>
                                <m:t>SSB</m:t>
                              </m:r>
                              <m:ctrlPr>
                                <w:rPr>
                                  <w:rFonts w:ascii="Cambria Math" w:hAnsi="Cambria Math" w:cs="Times New Roman"/>
                                  <w:sz w:val="20"/>
                                  <w:szCs w:val="20"/>
                                  <w:lang w:eastAsia="zh-CN"/>
                                </w:rPr>
                              </m:ctrlPr>
                            </m:sup>
                          </m:sSubSup>
                        </m:e>
                      </m:d>
                    </m:e>
                  </m:func>
                </m:e>
              </m:d>
            </m:oMath>
            <w:r w:rsidRPr="00EA76E4">
              <w:rPr>
                <w:rFonts w:ascii="Times New Roman" w:hAnsi="Times New Roman" w:cs="Times New Roman"/>
                <w:sz w:val="20"/>
                <w:szCs w:val="20"/>
                <w:lang w:eastAsia="zh-CN"/>
              </w:rPr>
              <w:t xml:space="preserve">where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K</m:t>
                  </m:r>
                </m:e>
                <m:sub>
                  <m:r>
                    <w:rPr>
                      <w:rFonts w:ascii="Cambria Math" w:hAnsi="Cambria Math" w:cs="Times New Roman"/>
                      <w:sz w:val="20"/>
                      <w:szCs w:val="20"/>
                      <w:lang w:eastAsia="zh-CN"/>
                    </w:rPr>
                    <m:t>s</m:t>
                  </m:r>
                </m:sub>
                <m:sup>
                  <m:r>
                    <m:rPr>
                      <m:nor/>
                    </m:rPr>
                    <w:rPr>
                      <w:rFonts w:ascii="Times New Roman" w:hAnsi="Times New Roman" w:cs="Times New Roman"/>
                      <w:sz w:val="20"/>
                      <w:szCs w:val="20"/>
                      <w:lang w:eastAsia="zh-CN"/>
                    </w:rPr>
                    <m:t>SSB</m:t>
                  </m:r>
                  <m:ctrlPr>
                    <w:rPr>
                      <w:rFonts w:ascii="Cambria Math" w:hAnsi="Cambria Math" w:cs="Times New Roman"/>
                      <w:sz w:val="20"/>
                      <w:szCs w:val="20"/>
                      <w:lang w:eastAsia="zh-CN"/>
                    </w:rPr>
                  </m:ctrlPr>
                </m:sup>
              </m:sSubSup>
            </m:oMath>
            <w:r w:rsidRPr="00EA76E4">
              <w:rPr>
                <w:rFonts w:ascii="Times New Roman" w:hAnsi="Times New Roman" w:cs="Times New Roman"/>
                <w:sz w:val="20"/>
                <w:szCs w:val="20"/>
                <w:lang w:eastAsia="zh-CN"/>
              </w:rPr>
              <w:t xml:space="preserve"> is the number of configured SSBs </w:t>
            </w:r>
            <w:r w:rsidRPr="00EA76E4">
              <w:rPr>
                <w:rFonts w:ascii="Times New Roman" w:hAnsi="Times New Roman" w:cs="Times New Roman"/>
                <w:sz w:val="20"/>
                <w:szCs w:val="20"/>
              </w:rPr>
              <w:t xml:space="preserve">in the corresponding resource set </w:t>
            </w:r>
            <w:r w:rsidRPr="00EA76E4">
              <w:rPr>
                <w:rFonts w:ascii="Times New Roman" w:hAnsi="Times New Roman" w:cs="Times New Roman"/>
                <w:sz w:val="20"/>
                <w:szCs w:val="20"/>
                <w:lang w:eastAsia="zh-CN"/>
              </w:rPr>
              <w:t>for the report</w:t>
            </w:r>
          </w:p>
          <w:p w14:paraId="6875AD48" w14:textId="77777777" w:rsidR="006B0956" w:rsidRPr="00EA76E4" w:rsidRDefault="006B0956" w:rsidP="006B0956">
            <w:pPr>
              <w:pStyle w:val="ListParagraph"/>
              <w:numPr>
                <w:ilvl w:val="0"/>
                <w:numId w:val="36"/>
              </w:numPr>
              <w:overflowPunct w:val="0"/>
              <w:autoSpaceDE w:val="0"/>
              <w:autoSpaceDN w:val="0"/>
              <w:adjustRightInd w:val="0"/>
              <w:spacing w:before="0" w:after="180"/>
              <w:contextualSpacing/>
              <w:textAlignment w:val="baseline"/>
              <w:rPr>
                <w:rFonts w:ascii="Times New Roman" w:eastAsia="DengXian" w:hAnsi="Times New Roman" w:cs="Times New Roman"/>
                <w:sz w:val="20"/>
                <w:szCs w:val="20"/>
                <w:lang w:eastAsia="zh-CN"/>
              </w:rPr>
            </w:pPr>
            <w:r w:rsidRPr="00EA76E4">
              <w:rPr>
                <w:rFonts w:ascii="Times New Roman" w:hAnsi="Times New Roman" w:cs="Times New Roman"/>
                <w:sz w:val="20"/>
                <w:szCs w:val="20"/>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5071"/>
            </w:tblGrid>
            <w:tr w:rsidR="006B0956" w:rsidRPr="00EA76E4" w14:paraId="59B9C697" w14:textId="77777777" w:rsidTr="00837254">
              <w:trPr>
                <w:trHeight w:val="20"/>
                <w:jc w:val="center"/>
              </w:trPr>
              <w:tc>
                <w:tcPr>
                  <w:tcW w:w="1774" w:type="dxa"/>
                  <w:shd w:val="clear" w:color="auto" w:fill="E0E0E0"/>
                  <w:vAlign w:val="center"/>
                </w:tcPr>
                <w:p w14:paraId="0585A04A" w14:textId="77777777" w:rsidR="006B0956" w:rsidRPr="00EA76E4" w:rsidRDefault="006B0956" w:rsidP="006B0956">
                  <w:pPr>
                    <w:rPr>
                      <w:rFonts w:cs="Times New Roman"/>
                      <w:b/>
                      <w:bCs/>
                      <w:szCs w:val="20"/>
                      <w:lang w:eastAsia="zh-CN"/>
                    </w:rPr>
                  </w:pPr>
                  <w:bookmarkStart w:id="1" w:name="MCCQCTEMPBM_00000414"/>
                  <w:r w:rsidRPr="00EA76E4">
                    <w:rPr>
                      <w:rFonts w:cs="Times New Roman"/>
                      <w:b/>
                      <w:bCs/>
                      <w:szCs w:val="20"/>
                      <w:lang w:eastAsia="zh-CN"/>
                    </w:rPr>
                    <w:t>CSI report number</w:t>
                  </w:r>
                </w:p>
              </w:tc>
              <w:tc>
                <w:tcPr>
                  <w:tcW w:w="5071" w:type="dxa"/>
                  <w:shd w:val="clear" w:color="auto" w:fill="E0E0E0"/>
                  <w:vAlign w:val="center"/>
                </w:tcPr>
                <w:p w14:paraId="7262F765" w14:textId="77777777" w:rsidR="006B0956" w:rsidRPr="00EA76E4" w:rsidRDefault="006B0956" w:rsidP="006B0956">
                  <w:pPr>
                    <w:keepNext/>
                    <w:keepLines/>
                    <w:overflowPunct w:val="0"/>
                    <w:autoSpaceDE w:val="0"/>
                    <w:autoSpaceDN w:val="0"/>
                    <w:adjustRightInd w:val="0"/>
                    <w:ind w:left="800"/>
                    <w:jc w:val="center"/>
                    <w:textAlignment w:val="baseline"/>
                    <w:rPr>
                      <w:rFonts w:eastAsia="Times New Roman" w:cs="Times New Roman"/>
                      <w:b/>
                      <w:bCs/>
                      <w:szCs w:val="20"/>
                      <w:lang w:eastAsia="zh-CN"/>
                    </w:rPr>
                  </w:pPr>
                  <w:r w:rsidRPr="00EA76E4">
                    <w:rPr>
                      <w:rFonts w:eastAsia="Times New Roman" w:cs="Times New Roman"/>
                      <w:b/>
                      <w:bCs/>
                      <w:szCs w:val="20"/>
                      <w:lang w:eastAsia="zh-CN"/>
                    </w:rPr>
                    <w:t>CSI fields</w:t>
                  </w:r>
                </w:p>
              </w:tc>
            </w:tr>
            <w:tr w:rsidR="006B0956" w:rsidRPr="00EA76E4" w14:paraId="6A330A03" w14:textId="77777777" w:rsidTr="00837254">
              <w:trPr>
                <w:trHeight w:val="20"/>
                <w:jc w:val="center"/>
              </w:trPr>
              <w:tc>
                <w:tcPr>
                  <w:tcW w:w="1774" w:type="dxa"/>
                  <w:vMerge w:val="restart"/>
                  <w:vAlign w:val="center"/>
                </w:tcPr>
                <w:p w14:paraId="47047415"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CSI report #n</w:t>
                  </w:r>
                </w:p>
              </w:tc>
              <w:tc>
                <w:tcPr>
                  <w:tcW w:w="5071" w:type="dxa"/>
                  <w:vAlign w:val="center"/>
                </w:tcPr>
                <w:p w14:paraId="10E632AE"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SSBRI #1 as in Table 6.3.1.1.2-6, if reported</w:t>
                  </w:r>
                </w:p>
              </w:tc>
            </w:tr>
            <w:tr w:rsidR="006B0956" w:rsidRPr="00EA76E4" w14:paraId="31075393" w14:textId="77777777" w:rsidTr="00837254">
              <w:trPr>
                <w:trHeight w:val="20"/>
                <w:jc w:val="center"/>
              </w:trPr>
              <w:tc>
                <w:tcPr>
                  <w:tcW w:w="1774" w:type="dxa"/>
                  <w:vMerge/>
                  <w:vAlign w:val="center"/>
                </w:tcPr>
                <w:p w14:paraId="4313F5E6"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6FCD461A"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SSBRI #2 as in Table 6.3.1.1.2-6, if reported</w:t>
                  </w:r>
                </w:p>
              </w:tc>
            </w:tr>
            <w:tr w:rsidR="006B0956" w:rsidRPr="00EA76E4" w14:paraId="17BE116D" w14:textId="77777777" w:rsidTr="00837254">
              <w:trPr>
                <w:trHeight w:val="20"/>
                <w:jc w:val="center"/>
              </w:trPr>
              <w:tc>
                <w:tcPr>
                  <w:tcW w:w="1774" w:type="dxa"/>
                  <w:vMerge/>
                  <w:vAlign w:val="center"/>
                </w:tcPr>
                <w:p w14:paraId="011DF943"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75F01E0F"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w:t>
                  </w:r>
                </w:p>
              </w:tc>
            </w:tr>
            <w:tr w:rsidR="006B0956" w:rsidRPr="00EA76E4" w14:paraId="0118F652" w14:textId="77777777" w:rsidTr="00837254">
              <w:trPr>
                <w:trHeight w:val="20"/>
                <w:jc w:val="center"/>
              </w:trPr>
              <w:tc>
                <w:tcPr>
                  <w:tcW w:w="1774" w:type="dxa"/>
                  <w:vMerge/>
                  <w:vAlign w:val="center"/>
                </w:tcPr>
                <w:p w14:paraId="71AF37DE"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69FF4578"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SSBRI #L*M as in Table 6.3.1.1.2-6, if reported</w:t>
                  </w:r>
                </w:p>
              </w:tc>
            </w:tr>
            <w:tr w:rsidR="006B0956" w:rsidRPr="00EA76E4" w14:paraId="2C5FEA38" w14:textId="77777777" w:rsidTr="00837254">
              <w:trPr>
                <w:trHeight w:val="20"/>
                <w:jc w:val="center"/>
              </w:trPr>
              <w:tc>
                <w:tcPr>
                  <w:tcW w:w="1774" w:type="dxa"/>
                  <w:vMerge/>
                  <w:vAlign w:val="center"/>
                </w:tcPr>
                <w:p w14:paraId="35AE6694"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7EA21DD8"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RSRP #1 as in Table 6.3.1.1.2-6, if reported</w:t>
                  </w:r>
                </w:p>
              </w:tc>
            </w:tr>
            <w:tr w:rsidR="006B0956" w:rsidRPr="00EA76E4" w14:paraId="023832C0" w14:textId="77777777" w:rsidTr="00837254">
              <w:trPr>
                <w:trHeight w:val="20"/>
                <w:jc w:val="center"/>
              </w:trPr>
              <w:tc>
                <w:tcPr>
                  <w:tcW w:w="1774" w:type="dxa"/>
                  <w:vMerge/>
                  <w:vAlign w:val="center"/>
                </w:tcPr>
                <w:p w14:paraId="76A93ED5"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55DC5F13"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Differential RSRP #2 as in Table 6.3.1.1.2-6, if reported</w:t>
                  </w:r>
                </w:p>
              </w:tc>
            </w:tr>
            <w:tr w:rsidR="006B0956" w:rsidRPr="00EA76E4" w14:paraId="7AF04733" w14:textId="77777777" w:rsidTr="00837254">
              <w:trPr>
                <w:trHeight w:val="20"/>
                <w:jc w:val="center"/>
              </w:trPr>
              <w:tc>
                <w:tcPr>
                  <w:tcW w:w="1774" w:type="dxa"/>
                  <w:vMerge/>
                  <w:vAlign w:val="center"/>
                </w:tcPr>
                <w:p w14:paraId="40FF90DE"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2765796E"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w:t>
                  </w:r>
                </w:p>
              </w:tc>
            </w:tr>
            <w:tr w:rsidR="006B0956" w:rsidRPr="00EA76E4" w14:paraId="1BFC8FB1" w14:textId="77777777" w:rsidTr="00837254">
              <w:trPr>
                <w:trHeight w:val="211"/>
                <w:jc w:val="center"/>
              </w:trPr>
              <w:tc>
                <w:tcPr>
                  <w:tcW w:w="1774" w:type="dxa"/>
                  <w:vMerge/>
                  <w:vAlign w:val="center"/>
                </w:tcPr>
                <w:p w14:paraId="6EE8725A" w14:textId="77777777" w:rsidR="006B0956" w:rsidRPr="00EA76E4" w:rsidRDefault="006B0956" w:rsidP="006B0956">
                  <w:pPr>
                    <w:keepLines/>
                    <w:jc w:val="center"/>
                    <w:rPr>
                      <w:rFonts w:eastAsia="SimSun" w:cs="Times New Roman"/>
                      <w:szCs w:val="20"/>
                      <w:lang w:eastAsia="zh-CN"/>
                    </w:rPr>
                  </w:pPr>
                </w:p>
              </w:tc>
              <w:tc>
                <w:tcPr>
                  <w:tcW w:w="5071" w:type="dxa"/>
                  <w:vAlign w:val="center"/>
                </w:tcPr>
                <w:p w14:paraId="6677C63A" w14:textId="77777777" w:rsidR="006B0956" w:rsidRPr="00EA76E4" w:rsidRDefault="006B0956" w:rsidP="006B0956">
                  <w:pPr>
                    <w:keepLines/>
                    <w:jc w:val="center"/>
                    <w:rPr>
                      <w:rFonts w:eastAsia="SimSun" w:cs="Times New Roman"/>
                      <w:szCs w:val="20"/>
                      <w:lang w:eastAsia="zh-CN"/>
                    </w:rPr>
                  </w:pPr>
                  <w:r w:rsidRPr="00EA76E4">
                    <w:rPr>
                      <w:rFonts w:eastAsia="SimSun" w:cs="Times New Roman"/>
                      <w:szCs w:val="20"/>
                      <w:lang w:eastAsia="zh-CN"/>
                    </w:rPr>
                    <w:t>Differential RSRP #L*M as in Table 6.3.1.1.2-6, if reported</w:t>
                  </w:r>
                </w:p>
              </w:tc>
            </w:tr>
            <w:bookmarkEnd w:id="1"/>
          </w:tbl>
          <w:p w14:paraId="114A64AF" w14:textId="514F1409" w:rsidR="00F75F67" w:rsidRPr="0014579E" w:rsidRDefault="00F75F67" w:rsidP="00730A25"/>
        </w:tc>
      </w:tr>
    </w:tbl>
    <w:p w14:paraId="3185B43B" w14:textId="77777777" w:rsidR="0093201F" w:rsidRDefault="0093201F" w:rsidP="00595F8C">
      <w:pPr>
        <w:spacing w:before="240"/>
        <w:jc w:val="both"/>
        <w:rPr>
          <w:rFonts w:cs="Times New Roman"/>
          <w:szCs w:val="20"/>
        </w:rPr>
      </w:pPr>
    </w:p>
    <w:p w14:paraId="5E06D11B" w14:textId="0E97723C" w:rsidR="002D0A58" w:rsidRDefault="00810D99" w:rsidP="001355D0">
      <w:pPr>
        <w:pStyle w:val="Heading1"/>
      </w:pPr>
      <w:r>
        <w:lastRenderedPageBreak/>
        <w:t>Discussion</w:t>
      </w:r>
    </w:p>
    <w:p w14:paraId="48BBADBB" w14:textId="0C997446" w:rsidR="003040E3" w:rsidRPr="007C2193" w:rsidRDefault="005D5008" w:rsidP="00061F48">
      <w:pPr>
        <w:pStyle w:val="Heading2"/>
      </w:pPr>
      <w:r w:rsidRPr="007C2193">
        <w:t>RS</w:t>
      </w:r>
      <w:r w:rsidR="003040E3" w:rsidRPr="007C2193">
        <w:t xml:space="preserve"> subset selection/activation</w:t>
      </w:r>
    </w:p>
    <w:p w14:paraId="14A1FB34" w14:textId="32676544" w:rsidR="009E1CC6" w:rsidRDefault="00236AC8" w:rsidP="009641F4">
      <w:r>
        <w:t xml:space="preserve">One technique that has been brought up by many companies </w:t>
      </w:r>
      <w:r w:rsidR="00E00D67">
        <w:t>in the pa</w:t>
      </w:r>
      <w:r w:rsidR="00F62840">
        <w:t>st</w:t>
      </w:r>
      <w:r w:rsidR="00E00D67">
        <w:t xml:space="preserve"> meetings </w:t>
      </w:r>
      <w:r>
        <w:t xml:space="preserve">is </w:t>
      </w:r>
      <w:r w:rsidR="00AA70B6">
        <w:t>dynamically</w:t>
      </w:r>
      <w:r w:rsidR="008A6907">
        <w:t xml:space="preserve"> selecting</w:t>
      </w:r>
      <w:r w:rsidR="009277B0">
        <w:t xml:space="preserve"> a subset of the </w:t>
      </w:r>
      <w:r w:rsidR="008A6907">
        <w:t xml:space="preserve">configured </w:t>
      </w:r>
      <w:r w:rsidR="009277B0">
        <w:t xml:space="preserve">RSs </w:t>
      </w:r>
      <w:r w:rsidR="009E12D6">
        <w:t>to be reported</w:t>
      </w:r>
      <w:r w:rsidR="004929AD">
        <w:t xml:space="preserve"> </w:t>
      </w:r>
      <w:r w:rsidR="00D42BD4">
        <w:t>in order to</w:t>
      </w:r>
      <w:r w:rsidR="004929AD">
        <w:t xml:space="preserve"> optimize the measurement and reporting overhead. </w:t>
      </w:r>
      <w:r w:rsidR="004954A2" w:rsidRPr="00A6434F">
        <w:t xml:space="preserve">Although we believe </w:t>
      </w:r>
      <w:r w:rsidR="00A6434F" w:rsidRPr="00A6434F">
        <w:t xml:space="preserve">it is useful to </w:t>
      </w:r>
      <w:r w:rsidR="00D42BD4">
        <w:t>introduce</w:t>
      </w:r>
      <w:r w:rsidR="00A6434F" w:rsidRPr="00A6434F">
        <w:t xml:space="preserve"> </w:t>
      </w:r>
      <w:r w:rsidR="004929AD">
        <w:t>such a</w:t>
      </w:r>
      <w:r w:rsidR="00A6434F" w:rsidRPr="00A6434F">
        <w:t xml:space="preserve"> mechan</w:t>
      </w:r>
      <w:r w:rsidR="00A6434F">
        <w:t>ism</w:t>
      </w:r>
      <w:r w:rsidR="004929AD">
        <w:t xml:space="preserve">, it </w:t>
      </w:r>
      <w:r w:rsidR="00D42BD4">
        <w:t xml:space="preserve">does not look </w:t>
      </w:r>
      <w:r w:rsidR="00D937C5">
        <w:t>feasible</w:t>
      </w:r>
      <w:r w:rsidR="004929AD">
        <w:t xml:space="preserve"> to discuss </w:t>
      </w:r>
      <w:r w:rsidR="00D937C5">
        <w:t xml:space="preserve">the details </w:t>
      </w:r>
      <w:r w:rsidR="004929AD">
        <w:t xml:space="preserve">and </w:t>
      </w:r>
      <w:r w:rsidR="00D42BD4">
        <w:t>specify</w:t>
      </w:r>
      <w:r w:rsidR="004929AD">
        <w:t xml:space="preserve"> it</w:t>
      </w:r>
      <w:r w:rsidR="00D937C5">
        <w:t xml:space="preserve"> during the maintenance phase. Therefore, this issue can be revisited in Rel-19, potentially together with CSI-RS </w:t>
      </w:r>
      <w:r w:rsidR="00B65D3B">
        <w:t>as measurement RS.</w:t>
      </w:r>
      <w:r w:rsidR="004929AD">
        <w:t xml:space="preserve"> </w:t>
      </w:r>
    </w:p>
    <w:p w14:paraId="73C02052" w14:textId="0146978D" w:rsidR="00061F48" w:rsidRDefault="00AE1387" w:rsidP="00C77CB0">
      <w:pPr>
        <w:rPr>
          <w:b/>
          <w:bCs/>
        </w:rPr>
      </w:pPr>
      <w:r w:rsidRPr="00016FB7">
        <w:rPr>
          <w:b/>
          <w:bCs/>
        </w:rPr>
        <w:t xml:space="preserve">Proposal 1: </w:t>
      </w:r>
      <w:r w:rsidR="00B65D3B">
        <w:rPr>
          <w:b/>
          <w:bCs/>
        </w:rPr>
        <w:t>Selecti</w:t>
      </w:r>
      <w:r w:rsidR="00D42BD4">
        <w:rPr>
          <w:b/>
          <w:bCs/>
        </w:rPr>
        <w:t>ng</w:t>
      </w:r>
      <w:r w:rsidR="00B65D3B">
        <w:rPr>
          <w:b/>
          <w:bCs/>
        </w:rPr>
        <w:t xml:space="preserve"> a </w:t>
      </w:r>
      <w:r w:rsidR="00AA70B6">
        <w:rPr>
          <w:b/>
          <w:bCs/>
        </w:rPr>
        <w:t>subset</w:t>
      </w:r>
      <w:r w:rsidR="00B65D3B">
        <w:rPr>
          <w:b/>
          <w:bCs/>
        </w:rPr>
        <w:t xml:space="preserve"> of the L1 measurement RSs is </w:t>
      </w:r>
      <w:r w:rsidR="00D9626C">
        <w:rPr>
          <w:b/>
          <w:bCs/>
        </w:rPr>
        <w:t xml:space="preserve">postponed </w:t>
      </w:r>
      <w:r w:rsidR="009005F3">
        <w:rPr>
          <w:b/>
          <w:bCs/>
        </w:rPr>
        <w:t xml:space="preserve">to </w:t>
      </w:r>
      <w:r w:rsidR="00D9626C">
        <w:rPr>
          <w:b/>
          <w:bCs/>
        </w:rPr>
        <w:t>Rel-19</w:t>
      </w:r>
      <w:r w:rsidR="005E72B9">
        <w:rPr>
          <w:b/>
          <w:bCs/>
        </w:rPr>
        <w:t xml:space="preserve"> for consideration</w:t>
      </w:r>
      <w:r w:rsidR="00D9626C">
        <w:rPr>
          <w:b/>
          <w:bCs/>
        </w:rPr>
        <w:t>.</w:t>
      </w:r>
    </w:p>
    <w:p w14:paraId="13D83ACD" w14:textId="77777777" w:rsidR="00C77CB0" w:rsidRPr="00061F48" w:rsidRDefault="00C77CB0" w:rsidP="00C77CB0"/>
    <w:p w14:paraId="453FB089" w14:textId="39E7681C" w:rsidR="00387A48" w:rsidRDefault="00F875B8" w:rsidP="00F875B8">
      <w:pPr>
        <w:pStyle w:val="Heading2"/>
      </w:pPr>
      <w:r>
        <w:t xml:space="preserve">Beam indication </w:t>
      </w:r>
    </w:p>
    <w:p w14:paraId="4800FD00" w14:textId="4C9CB2FE" w:rsidR="00E04C61" w:rsidRDefault="00E04C61" w:rsidP="00013017">
      <w:pPr>
        <w:rPr>
          <w:lang w:val="en-GB" w:eastAsia="zh-CN"/>
        </w:rPr>
      </w:pPr>
      <w:r>
        <w:rPr>
          <w:lang w:val="en-GB" w:eastAsia="zh-CN"/>
        </w:rPr>
        <w:t>The following conclusion was made in RAN1 #113</w:t>
      </w:r>
      <w:r w:rsidR="00D64CD4">
        <w:rPr>
          <w:lang w:val="en-GB" w:eastAsia="zh-CN"/>
        </w:rPr>
        <w:t xml:space="preserve"> without any further </w:t>
      </w:r>
      <w:r w:rsidR="003F5246">
        <w:rPr>
          <w:lang w:val="en-GB" w:eastAsia="zh-CN"/>
        </w:rPr>
        <w:t>down selection</w:t>
      </w:r>
      <w:r w:rsidR="00D64CD4">
        <w:rPr>
          <w:lang w:val="en-GB" w:eastAsia="zh-CN"/>
        </w:rPr>
        <w:t xml:space="preserve"> so far.</w:t>
      </w:r>
    </w:p>
    <w:tbl>
      <w:tblPr>
        <w:tblStyle w:val="TableGrid"/>
        <w:tblW w:w="0" w:type="auto"/>
        <w:tblLook w:val="04A0" w:firstRow="1" w:lastRow="0" w:firstColumn="1" w:lastColumn="0" w:noHBand="0" w:noVBand="1"/>
      </w:tblPr>
      <w:tblGrid>
        <w:gridCol w:w="9350"/>
      </w:tblGrid>
      <w:tr w:rsidR="00E04C61" w14:paraId="26CD68D9" w14:textId="77777777" w:rsidTr="00E04C61">
        <w:tc>
          <w:tcPr>
            <w:tcW w:w="9350" w:type="dxa"/>
          </w:tcPr>
          <w:p w14:paraId="2F016024" w14:textId="77777777" w:rsidR="00E04C61" w:rsidRPr="00E04C61" w:rsidRDefault="00E04C61" w:rsidP="00E04C61">
            <w:pPr>
              <w:pStyle w:val="ListParagraph"/>
              <w:numPr>
                <w:ilvl w:val="0"/>
                <w:numId w:val="44"/>
              </w:numPr>
              <w:snapToGrid w:val="0"/>
              <w:spacing w:before="0" w:after="100" w:afterAutospacing="1"/>
              <w:jc w:val="both"/>
              <w:rPr>
                <w:rFonts w:ascii="Times New Roman" w:hAnsi="Times New Roman" w:cs="Times New Roman"/>
                <w:sz w:val="20"/>
                <w:szCs w:val="20"/>
              </w:rPr>
            </w:pPr>
            <w:bookmarkStart w:id="2" w:name="_Hlk146861185"/>
            <w:r w:rsidRPr="00E04C61">
              <w:rPr>
                <w:rFonts w:ascii="Times New Roman" w:hAnsi="Times New Roman" w:cs="Times New Roman"/>
                <w:sz w:val="20"/>
                <w:szCs w:val="20"/>
              </w:rPr>
              <w:t xml:space="preserve">For beam indication of target cell based on Rel-17 unified TCI framework applied to CORESET#0 and </w:t>
            </w:r>
            <w:r w:rsidRPr="00E04C61">
              <w:rPr>
                <w:rFonts w:ascii="Times New Roman" w:eastAsia="SimSun" w:hAnsi="Times New Roman" w:cs="Times New Roman"/>
                <w:sz w:val="20"/>
                <w:szCs w:val="20"/>
                <w:lang w:eastAsia="zh-CN"/>
              </w:rPr>
              <w:t xml:space="preserve">CORESETs (other than CORESET#0) associated with </w:t>
            </w:r>
            <w:r w:rsidRPr="00E04C61">
              <w:rPr>
                <w:rFonts w:ascii="Times New Roman" w:hAnsi="Times New Roman" w:cs="Times New Roman"/>
                <w:sz w:val="20"/>
                <w:szCs w:val="20"/>
              </w:rPr>
              <w:t xml:space="preserve">Type 0A/1/2-PDCCH CSS sets where no TCI state activation is provided, </w:t>
            </w:r>
            <w:r w:rsidRPr="00E04C61">
              <w:rPr>
                <w:rFonts w:ascii="Times New Roman" w:eastAsia="SimSun" w:hAnsi="Times New Roman" w:cs="Times New Roman"/>
                <w:sz w:val="20"/>
                <w:szCs w:val="20"/>
                <w:lang w:eastAsia="zh-CN"/>
              </w:rPr>
              <w:t>followUnifiedTCI-state is not enabled or not provided</w:t>
            </w:r>
            <w:r w:rsidRPr="00E04C61">
              <w:rPr>
                <w:rFonts w:ascii="Times New Roman" w:hAnsi="Times New Roman" w:cs="Times New Roman"/>
                <w:sz w:val="20"/>
                <w:szCs w:val="20"/>
              </w:rPr>
              <w:t xml:space="preserve"> </w:t>
            </w:r>
          </w:p>
          <w:p w14:paraId="62D1FFD2" w14:textId="77777777" w:rsidR="00E04C61" w:rsidRPr="00E04C61" w:rsidRDefault="00E04C61" w:rsidP="00E04C61">
            <w:pPr>
              <w:pStyle w:val="ListParagraph"/>
              <w:numPr>
                <w:ilvl w:val="1"/>
                <w:numId w:val="44"/>
              </w:numPr>
              <w:snapToGrid w:val="0"/>
              <w:spacing w:before="0" w:after="100" w:afterAutospacing="1"/>
              <w:jc w:val="both"/>
              <w:rPr>
                <w:rFonts w:ascii="Times New Roman" w:hAnsi="Times New Roman" w:cs="Times New Roman"/>
                <w:sz w:val="20"/>
                <w:szCs w:val="20"/>
              </w:rPr>
            </w:pPr>
            <w:r w:rsidRPr="00E04C61">
              <w:rPr>
                <w:rFonts w:ascii="Times New Roman" w:hAnsi="Times New Roman" w:cs="Times New Roman"/>
                <w:sz w:val="20"/>
                <w:szCs w:val="20"/>
              </w:rPr>
              <w:t>Alt.1: Follow the indicated TCI state until a new TCI state is configured or activated by the target cell</w:t>
            </w:r>
          </w:p>
          <w:p w14:paraId="385EC58C" w14:textId="020D4A4B" w:rsidR="00E04C61" w:rsidRPr="00D64CD4" w:rsidRDefault="00E04C61" w:rsidP="00D64CD4">
            <w:pPr>
              <w:pStyle w:val="ListParagraph"/>
              <w:numPr>
                <w:ilvl w:val="1"/>
                <w:numId w:val="44"/>
              </w:numPr>
              <w:snapToGrid w:val="0"/>
              <w:spacing w:before="0" w:after="100" w:afterAutospacing="1"/>
              <w:jc w:val="both"/>
              <w:rPr>
                <w:rFonts w:ascii="Times New Roman" w:hAnsi="Times New Roman" w:cs="Times New Roman"/>
                <w:sz w:val="20"/>
                <w:szCs w:val="20"/>
              </w:rPr>
            </w:pPr>
            <w:r w:rsidRPr="00E04C61">
              <w:rPr>
                <w:rFonts w:ascii="Times New Roman" w:hAnsi="Times New Roman" w:cs="Times New Roman"/>
                <w:sz w:val="20"/>
                <w:szCs w:val="20"/>
              </w:rPr>
              <w:t xml:space="preserve">Alt.4: No new behaviour is introduced on top of Rel-17 unified TCI </w:t>
            </w:r>
            <w:bookmarkEnd w:id="2"/>
          </w:p>
        </w:tc>
      </w:tr>
    </w:tbl>
    <w:p w14:paraId="550A382F" w14:textId="77777777" w:rsidR="00AB203D" w:rsidRDefault="00AB203D" w:rsidP="00013017">
      <w:pPr>
        <w:spacing w:before="0"/>
        <w:rPr>
          <w:lang w:val="en-GB" w:eastAsia="zh-CN"/>
        </w:rPr>
      </w:pPr>
    </w:p>
    <w:p w14:paraId="015EDD5C" w14:textId="0DC01B5E" w:rsidR="004D4156" w:rsidRDefault="00856894" w:rsidP="00013017">
      <w:pPr>
        <w:spacing w:before="0"/>
        <w:rPr>
          <w:lang w:val="en-GB" w:eastAsia="zh-CN"/>
        </w:rPr>
      </w:pPr>
      <w:r>
        <w:rPr>
          <w:lang w:val="en-GB" w:eastAsia="zh-CN"/>
        </w:rPr>
        <w:t>It is possible that the</w:t>
      </w:r>
      <w:r w:rsidR="001B7DD2">
        <w:rPr>
          <w:lang w:val="en-GB" w:eastAsia="zh-CN"/>
        </w:rPr>
        <w:t xml:space="preserve"> network </w:t>
      </w:r>
      <w:r w:rsidR="006D7A33">
        <w:rPr>
          <w:lang w:val="en-GB" w:eastAsia="zh-CN"/>
        </w:rPr>
        <w:t>handle</w:t>
      </w:r>
      <w:r>
        <w:rPr>
          <w:lang w:val="en-GB" w:eastAsia="zh-CN"/>
        </w:rPr>
        <w:t>s</w:t>
      </w:r>
      <w:r w:rsidR="006D7A33">
        <w:rPr>
          <w:lang w:val="en-GB" w:eastAsia="zh-CN"/>
        </w:rPr>
        <w:t xml:space="preserve"> this issue with proper </w:t>
      </w:r>
      <w:r w:rsidR="008D02D1">
        <w:rPr>
          <w:lang w:val="en-GB" w:eastAsia="zh-CN"/>
        </w:rPr>
        <w:t>implementation/</w:t>
      </w:r>
      <w:r w:rsidR="006D7A33">
        <w:rPr>
          <w:lang w:val="en-GB" w:eastAsia="zh-CN"/>
        </w:rPr>
        <w:t>configuration</w:t>
      </w:r>
      <w:r>
        <w:rPr>
          <w:lang w:val="en-GB" w:eastAsia="zh-CN"/>
        </w:rPr>
        <w:t>. F</w:t>
      </w:r>
      <w:r w:rsidR="008D02D1">
        <w:rPr>
          <w:lang w:val="en-GB" w:eastAsia="zh-CN"/>
        </w:rPr>
        <w:t xml:space="preserve">or example, </w:t>
      </w:r>
      <w:r>
        <w:rPr>
          <w:lang w:val="en-GB" w:eastAsia="zh-CN"/>
        </w:rPr>
        <w:t xml:space="preserve">after cell switch, </w:t>
      </w:r>
      <w:r w:rsidR="008D02D1">
        <w:rPr>
          <w:lang w:val="en-GB" w:eastAsia="zh-CN"/>
        </w:rPr>
        <w:t xml:space="preserve">the </w:t>
      </w:r>
      <w:r>
        <w:rPr>
          <w:lang w:val="en-GB" w:eastAsia="zh-CN"/>
        </w:rPr>
        <w:t xml:space="preserve">UE </w:t>
      </w:r>
      <w:r w:rsidR="00AA70B6">
        <w:rPr>
          <w:lang w:val="en-GB" w:eastAsia="zh-CN"/>
        </w:rPr>
        <w:t>may</w:t>
      </w:r>
      <w:r w:rsidR="00040D82">
        <w:rPr>
          <w:lang w:val="en-GB" w:eastAsia="zh-CN"/>
        </w:rPr>
        <w:t xml:space="preserve"> use CORESET</w:t>
      </w:r>
      <w:r w:rsidR="00F46C2E">
        <w:rPr>
          <w:lang w:val="en-GB" w:eastAsia="zh-CN"/>
        </w:rPr>
        <w:t>(s)</w:t>
      </w:r>
      <w:r w:rsidR="00040D82">
        <w:rPr>
          <w:lang w:val="en-GB" w:eastAsia="zh-CN"/>
        </w:rPr>
        <w:t xml:space="preserve"> </w:t>
      </w:r>
      <w:r w:rsidR="00F46C2E">
        <w:rPr>
          <w:lang w:val="en-GB" w:eastAsia="zh-CN"/>
        </w:rPr>
        <w:t xml:space="preserve">that are configured to </w:t>
      </w:r>
      <w:r w:rsidR="003333E1">
        <w:rPr>
          <w:lang w:val="en-GB" w:eastAsia="zh-CN"/>
        </w:rPr>
        <w:t>follow</w:t>
      </w:r>
      <w:r w:rsidR="00F46C2E">
        <w:rPr>
          <w:lang w:val="en-GB" w:eastAsia="zh-CN"/>
        </w:rPr>
        <w:t xml:space="preserve"> </w:t>
      </w:r>
      <w:r w:rsidR="00040D82">
        <w:rPr>
          <w:lang w:val="en-GB" w:eastAsia="zh-CN"/>
        </w:rPr>
        <w:t>unified TCI</w:t>
      </w:r>
      <w:r>
        <w:rPr>
          <w:lang w:val="en-GB" w:eastAsia="zh-CN"/>
        </w:rPr>
        <w:t xml:space="preserve"> whereas </w:t>
      </w:r>
      <w:r w:rsidR="00F46C2E">
        <w:rPr>
          <w:lang w:val="en-GB" w:eastAsia="zh-CN"/>
        </w:rPr>
        <w:t xml:space="preserve">the </w:t>
      </w:r>
      <w:r w:rsidR="00882BC5">
        <w:rPr>
          <w:lang w:val="en-GB" w:eastAsia="zh-CN"/>
        </w:rPr>
        <w:t>other CORESET</w:t>
      </w:r>
      <w:r w:rsidR="00F46C2E">
        <w:rPr>
          <w:lang w:val="en-GB" w:eastAsia="zh-CN"/>
        </w:rPr>
        <w:t>(s)</w:t>
      </w:r>
      <w:r w:rsidR="00882BC5">
        <w:rPr>
          <w:lang w:val="en-GB" w:eastAsia="zh-CN"/>
        </w:rPr>
        <w:t xml:space="preserve"> </w:t>
      </w:r>
      <w:r>
        <w:rPr>
          <w:lang w:val="en-GB" w:eastAsia="zh-CN"/>
        </w:rPr>
        <w:t xml:space="preserve">may be configured by the network </w:t>
      </w:r>
      <w:r w:rsidR="00882BC5">
        <w:rPr>
          <w:lang w:val="en-GB" w:eastAsia="zh-CN"/>
        </w:rPr>
        <w:t>accordingly</w:t>
      </w:r>
      <w:r>
        <w:rPr>
          <w:lang w:val="en-GB" w:eastAsia="zh-CN"/>
        </w:rPr>
        <w:t xml:space="preserve">. So, </w:t>
      </w:r>
      <w:r w:rsidR="001B7DD2">
        <w:rPr>
          <w:lang w:val="en-GB" w:eastAsia="zh-CN"/>
        </w:rPr>
        <w:t>Alt</w:t>
      </w:r>
      <w:r w:rsidR="00A27713">
        <w:rPr>
          <w:lang w:val="en-GB" w:eastAsia="zh-CN"/>
        </w:rPr>
        <w:t xml:space="preserve">.1 </w:t>
      </w:r>
      <w:r>
        <w:rPr>
          <w:lang w:val="en-GB" w:eastAsia="zh-CN"/>
        </w:rPr>
        <w:t>is</w:t>
      </w:r>
      <w:r w:rsidR="00F94F56">
        <w:rPr>
          <w:lang w:val="en-GB" w:eastAsia="zh-CN"/>
        </w:rPr>
        <w:t xml:space="preserve"> </w:t>
      </w:r>
      <w:r>
        <w:rPr>
          <w:lang w:val="en-GB" w:eastAsia="zh-CN"/>
        </w:rPr>
        <w:t xml:space="preserve">preferable since </w:t>
      </w:r>
      <w:r w:rsidR="00260098">
        <w:rPr>
          <w:lang w:val="en-GB" w:eastAsia="zh-CN"/>
        </w:rPr>
        <w:t xml:space="preserve">it is not necessary to adopt a new </w:t>
      </w:r>
      <w:r w:rsidR="00305DC9">
        <w:rPr>
          <w:lang w:val="en-GB" w:eastAsia="zh-CN"/>
        </w:rPr>
        <w:t>solution</w:t>
      </w:r>
      <w:r w:rsidR="00260098">
        <w:rPr>
          <w:lang w:val="en-GB" w:eastAsia="zh-CN"/>
        </w:rPr>
        <w:t xml:space="preserve"> durin</w:t>
      </w:r>
      <w:r w:rsidR="00A27713">
        <w:rPr>
          <w:lang w:val="en-GB" w:eastAsia="zh-CN"/>
        </w:rPr>
        <w:t>g</w:t>
      </w:r>
      <w:r w:rsidR="00260098">
        <w:rPr>
          <w:lang w:val="en-GB" w:eastAsia="zh-CN"/>
        </w:rPr>
        <w:t xml:space="preserve"> the maintenance phase. </w:t>
      </w:r>
      <w:r w:rsidR="00305DC9">
        <w:rPr>
          <w:lang w:val="en-GB" w:eastAsia="zh-CN"/>
        </w:rPr>
        <w:t xml:space="preserve"> </w:t>
      </w:r>
    </w:p>
    <w:p w14:paraId="645A37A1" w14:textId="77777777" w:rsidR="00A27713" w:rsidRDefault="00260098" w:rsidP="00A27713">
      <w:pPr>
        <w:snapToGrid w:val="0"/>
        <w:spacing w:before="0" w:after="0"/>
        <w:jc w:val="both"/>
        <w:rPr>
          <w:b/>
          <w:bCs/>
        </w:rPr>
      </w:pPr>
      <w:r w:rsidRPr="00A27713">
        <w:rPr>
          <w:b/>
          <w:bCs/>
        </w:rPr>
        <w:t xml:space="preserve">Proposal 2: </w:t>
      </w:r>
      <w:r w:rsidR="00A27713" w:rsidRPr="00A27713">
        <w:rPr>
          <w:b/>
          <w:bC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75F75D19" w14:textId="63A7BCD6" w:rsidR="00260098" w:rsidRPr="00A27713" w:rsidRDefault="00A27713" w:rsidP="00A27713">
      <w:pPr>
        <w:pStyle w:val="ListParagraph"/>
        <w:numPr>
          <w:ilvl w:val="0"/>
          <w:numId w:val="44"/>
        </w:numPr>
        <w:snapToGrid w:val="0"/>
        <w:spacing w:before="0"/>
        <w:jc w:val="both"/>
        <w:rPr>
          <w:rFonts w:ascii="Times New Roman" w:eastAsiaTheme="minorEastAsia" w:hAnsi="Times New Roman" w:cs="Times New Roman"/>
          <w:b/>
          <w:bCs/>
          <w:sz w:val="16"/>
          <w:szCs w:val="14"/>
        </w:rPr>
      </w:pPr>
      <w:r w:rsidRPr="00A27713">
        <w:rPr>
          <w:rFonts w:ascii="Times New Roman" w:hAnsi="Times New Roman" w:cs="Times New Roman"/>
          <w:b/>
          <w:bCs/>
          <w:sz w:val="20"/>
          <w:szCs w:val="20"/>
        </w:rPr>
        <w:t xml:space="preserve">No new </w:t>
      </w:r>
      <w:r w:rsidR="00AA70B6" w:rsidRPr="00A27713">
        <w:rPr>
          <w:rFonts w:ascii="Times New Roman" w:hAnsi="Times New Roman" w:cs="Times New Roman"/>
          <w:b/>
          <w:bCs/>
          <w:sz w:val="20"/>
          <w:szCs w:val="20"/>
        </w:rPr>
        <w:t>behavior</w:t>
      </w:r>
      <w:r w:rsidRPr="00A27713">
        <w:rPr>
          <w:rFonts w:ascii="Times New Roman" w:hAnsi="Times New Roman" w:cs="Times New Roman"/>
          <w:b/>
          <w:bCs/>
          <w:sz w:val="20"/>
          <w:szCs w:val="20"/>
        </w:rPr>
        <w:t xml:space="preserve"> is introduced on top of Rel-17 unified TCI</w:t>
      </w:r>
      <w:r w:rsidR="003C58A1">
        <w:rPr>
          <w:rFonts w:ascii="Times New Roman" w:hAnsi="Times New Roman" w:cs="Times New Roman"/>
          <w:b/>
          <w:bCs/>
          <w:sz w:val="20"/>
          <w:szCs w:val="20"/>
        </w:rPr>
        <w:t>.</w:t>
      </w:r>
    </w:p>
    <w:p w14:paraId="2DADB924" w14:textId="77777777" w:rsidR="00267132" w:rsidRDefault="00267132" w:rsidP="00192512">
      <w:pPr>
        <w:rPr>
          <w:lang w:val="en-GB" w:eastAsia="zh-CN"/>
        </w:rPr>
      </w:pPr>
    </w:p>
    <w:p w14:paraId="6A03880E" w14:textId="1E755C1E" w:rsidR="00897F36" w:rsidRPr="00476404" w:rsidRDefault="00267132" w:rsidP="00192512">
      <w:pPr>
        <w:rPr>
          <w:lang w:val="en-GB" w:eastAsia="zh-CN"/>
        </w:rPr>
      </w:pPr>
      <w:r>
        <w:rPr>
          <w:lang w:val="en-GB" w:eastAsia="zh-CN"/>
        </w:rPr>
        <w:t>As f</w:t>
      </w:r>
      <w:r w:rsidR="00286783" w:rsidRPr="00897F36">
        <w:rPr>
          <w:lang w:val="en-GB" w:eastAsia="zh-CN"/>
        </w:rPr>
        <w:t xml:space="preserve">or </w:t>
      </w:r>
      <w:r w:rsidR="009944ED" w:rsidRPr="00897F36">
        <w:rPr>
          <w:lang w:val="en-GB" w:eastAsia="zh-CN"/>
        </w:rPr>
        <w:t xml:space="preserve">beam indication in CA scenarios, the indicated TCI state in the cell switch command </w:t>
      </w:r>
      <w:r>
        <w:rPr>
          <w:lang w:val="en-GB" w:eastAsia="zh-CN"/>
        </w:rPr>
        <w:t>can</w:t>
      </w:r>
      <w:r w:rsidR="009944ED" w:rsidRPr="00897F36">
        <w:rPr>
          <w:lang w:val="en-GB" w:eastAsia="zh-CN"/>
        </w:rPr>
        <w:t xml:space="preserve"> be applied to the </w:t>
      </w:r>
      <w:r w:rsidR="0049477D">
        <w:rPr>
          <w:lang w:val="en-GB" w:eastAsia="zh-CN"/>
        </w:rPr>
        <w:t xml:space="preserve">cells </w:t>
      </w:r>
      <w:r w:rsidR="0049477D" w:rsidRPr="0049477D">
        <w:rPr>
          <w:lang w:val="en-GB" w:eastAsia="zh-CN"/>
        </w:rPr>
        <w:t xml:space="preserve">included in the simultaneous TCI </w:t>
      </w:r>
      <w:r w:rsidR="00B4245D">
        <w:rPr>
          <w:lang w:val="en-GB" w:eastAsia="zh-CN"/>
        </w:rPr>
        <w:t>update list.</w:t>
      </w:r>
    </w:p>
    <w:p w14:paraId="6299D566" w14:textId="20FBB487" w:rsidR="00897F36" w:rsidRPr="00B4245D" w:rsidRDefault="00897F36" w:rsidP="00B4245D">
      <w:pPr>
        <w:rPr>
          <w:rFonts w:cs="Times New Roman"/>
          <w:b/>
          <w:bCs/>
          <w:szCs w:val="20"/>
          <w:lang w:val="en-GB" w:eastAsia="zh-CN"/>
        </w:rPr>
      </w:pPr>
      <w:r w:rsidRPr="00897F36">
        <w:rPr>
          <w:rFonts w:cs="Times New Roman"/>
          <w:b/>
          <w:bCs/>
          <w:szCs w:val="20"/>
          <w:lang w:val="en-GB" w:eastAsia="zh-CN"/>
        </w:rPr>
        <w:t>Proposal 3:</w:t>
      </w:r>
      <w:r w:rsidR="00B4245D">
        <w:rPr>
          <w:rFonts w:cs="Times New Roman"/>
          <w:b/>
          <w:bCs/>
          <w:szCs w:val="20"/>
          <w:lang w:val="en-GB" w:eastAsia="zh-CN"/>
        </w:rPr>
        <w:t xml:space="preserve">  </w:t>
      </w:r>
      <w:r w:rsidRPr="00B4245D">
        <w:rPr>
          <w:rFonts w:cs="Times New Roman"/>
          <w:b/>
          <w:bCs/>
          <w:szCs w:val="20"/>
        </w:rP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r w:rsidR="00476404">
        <w:rPr>
          <w:rFonts w:cs="Times New Roman"/>
          <w:b/>
          <w:bCs/>
          <w:szCs w:val="20"/>
        </w:rPr>
        <w:t>.</w:t>
      </w:r>
    </w:p>
    <w:p w14:paraId="42F51D84" w14:textId="77777777" w:rsidR="00897F36" w:rsidRDefault="00897F36" w:rsidP="00192512">
      <w:pPr>
        <w:rPr>
          <w:highlight w:val="green"/>
          <w:lang w:val="en-GB" w:eastAsia="zh-CN"/>
        </w:rPr>
      </w:pPr>
    </w:p>
    <w:p w14:paraId="1F7CD2CB" w14:textId="7428AF23" w:rsidR="0025574D" w:rsidRDefault="00476404" w:rsidP="00E35A0C">
      <w:pPr>
        <w:rPr>
          <w:lang w:val="en-GB" w:eastAsia="zh-CN"/>
        </w:rPr>
      </w:pPr>
      <w:r>
        <w:rPr>
          <w:lang w:val="en-GB" w:eastAsia="zh-CN"/>
        </w:rPr>
        <w:t>Another</w:t>
      </w:r>
      <w:r w:rsidR="00E35A0C">
        <w:rPr>
          <w:lang w:val="en-GB" w:eastAsia="zh-CN"/>
        </w:rPr>
        <w:t xml:space="preserve"> </w:t>
      </w:r>
      <w:r w:rsidR="00E35A0C" w:rsidRPr="00E35A0C">
        <w:rPr>
          <w:lang w:val="en-GB" w:eastAsia="zh-CN"/>
        </w:rPr>
        <w:t xml:space="preserve">issue </w:t>
      </w:r>
      <w:r>
        <w:rPr>
          <w:lang w:val="en-GB" w:eastAsia="zh-CN"/>
        </w:rPr>
        <w:t xml:space="preserve">that has not </w:t>
      </w:r>
      <w:r w:rsidR="00F57B50">
        <w:rPr>
          <w:lang w:val="en-GB" w:eastAsia="zh-CN"/>
        </w:rPr>
        <w:t xml:space="preserve">yet been </w:t>
      </w:r>
      <w:r w:rsidR="00AA70B6">
        <w:rPr>
          <w:lang w:val="en-GB" w:eastAsia="zh-CN"/>
        </w:rPr>
        <w:t>addressed is</w:t>
      </w:r>
      <w:r w:rsidR="00F57B50">
        <w:rPr>
          <w:lang w:val="en-GB" w:eastAsia="zh-CN"/>
        </w:rPr>
        <w:t xml:space="preserve"> </w:t>
      </w:r>
      <w:r w:rsidR="00E35A0C">
        <w:rPr>
          <w:lang w:val="en-GB" w:eastAsia="zh-CN"/>
        </w:rPr>
        <w:t xml:space="preserve">the </w:t>
      </w:r>
      <w:r w:rsidR="00E35A0C" w:rsidRPr="00E35A0C">
        <w:rPr>
          <w:lang w:val="en-GB" w:eastAsia="zh-CN"/>
        </w:rPr>
        <w:t>UE behaviour for the RACH based handover scenario after cell switch command</w:t>
      </w:r>
      <w:r w:rsidR="005C3CB3">
        <w:rPr>
          <w:lang w:val="en-GB" w:eastAsia="zh-CN"/>
        </w:rPr>
        <w:t xml:space="preserve"> which </w:t>
      </w:r>
      <w:r w:rsidR="00AA70B6">
        <w:rPr>
          <w:lang w:val="en-GB" w:eastAsia="zh-CN"/>
        </w:rPr>
        <w:t>includes</w:t>
      </w:r>
      <w:r w:rsidR="005C3CB3">
        <w:rPr>
          <w:lang w:val="en-GB" w:eastAsia="zh-CN"/>
        </w:rPr>
        <w:t xml:space="preserve"> the beam indication field</w:t>
      </w:r>
      <w:r w:rsidR="00E35A0C">
        <w:rPr>
          <w:lang w:val="en-GB" w:eastAsia="zh-CN"/>
        </w:rPr>
        <w:t xml:space="preserve">. </w:t>
      </w:r>
      <w:r w:rsidR="00341051">
        <w:rPr>
          <w:lang w:val="en-GB" w:eastAsia="zh-CN"/>
        </w:rPr>
        <w:t>Two possible solutions in this case are</w:t>
      </w:r>
      <w:r w:rsidR="00AA70B6">
        <w:rPr>
          <w:lang w:val="en-GB" w:eastAsia="zh-CN"/>
        </w:rPr>
        <w:t>: (</w:t>
      </w:r>
      <w:r w:rsidR="00E35A0C">
        <w:rPr>
          <w:lang w:val="en-GB" w:eastAsia="zh-CN"/>
        </w:rPr>
        <w:t xml:space="preserve">1) </w:t>
      </w:r>
      <w:r w:rsidR="00E35A0C" w:rsidRPr="00E35A0C">
        <w:rPr>
          <w:lang w:val="en-GB" w:eastAsia="zh-CN"/>
        </w:rPr>
        <w:t>UE follows the beam indication provided in the cell switch command during and</w:t>
      </w:r>
      <w:r w:rsidR="00E35A0C">
        <w:rPr>
          <w:lang w:val="en-GB" w:eastAsia="zh-CN"/>
        </w:rPr>
        <w:t xml:space="preserve"> </w:t>
      </w:r>
      <w:r w:rsidR="00E35A0C" w:rsidRPr="00E35A0C">
        <w:rPr>
          <w:lang w:val="en-GB" w:eastAsia="zh-CN"/>
        </w:rPr>
        <w:t>after RACH procedure until a new TCI state is indicated by the target cell</w:t>
      </w:r>
      <w:r w:rsidR="006A46AD">
        <w:rPr>
          <w:lang w:val="en-GB" w:eastAsia="zh-CN"/>
        </w:rPr>
        <w:t xml:space="preserve">; (2) No new </w:t>
      </w:r>
      <w:r w:rsidR="00AA70B6">
        <w:rPr>
          <w:lang w:val="en-GB" w:eastAsia="zh-CN"/>
        </w:rPr>
        <w:t>behavior</w:t>
      </w:r>
      <w:r w:rsidR="006A46AD">
        <w:rPr>
          <w:lang w:val="en-GB" w:eastAsia="zh-CN"/>
        </w:rPr>
        <w:t xml:space="preserve"> is defined. In </w:t>
      </w:r>
      <w:r w:rsidR="00341051">
        <w:rPr>
          <w:lang w:val="en-GB" w:eastAsia="zh-CN"/>
        </w:rPr>
        <w:t>the second solution</w:t>
      </w:r>
      <w:r w:rsidR="006A46AD">
        <w:rPr>
          <w:lang w:val="en-GB" w:eastAsia="zh-CN"/>
        </w:rPr>
        <w:t xml:space="preserve">, the UE would </w:t>
      </w:r>
      <w:r w:rsidR="0012453B">
        <w:rPr>
          <w:lang w:val="en-GB" w:eastAsia="zh-CN"/>
        </w:rPr>
        <w:t xml:space="preserve">send the PRACH preamble on a resource associated with a </w:t>
      </w:r>
      <w:r w:rsidR="00206567">
        <w:rPr>
          <w:lang w:val="en-GB" w:eastAsia="zh-CN"/>
        </w:rPr>
        <w:t>SSB</w:t>
      </w:r>
      <w:r w:rsidR="00301F54">
        <w:rPr>
          <w:lang w:val="en-GB" w:eastAsia="zh-CN"/>
        </w:rPr>
        <w:t xml:space="preserve"> selected after cell switch</w:t>
      </w:r>
      <w:r w:rsidR="00CB2BA0">
        <w:rPr>
          <w:lang w:val="en-GB" w:eastAsia="zh-CN"/>
        </w:rPr>
        <w:t xml:space="preserve">. The UE can reuse the LTM measurements for the SSB selection and it is likely that the </w:t>
      </w:r>
      <w:r w:rsidR="00341A7F">
        <w:rPr>
          <w:lang w:val="en-GB" w:eastAsia="zh-CN"/>
        </w:rPr>
        <w:t xml:space="preserve">selected SSB is the same SSB as the one </w:t>
      </w:r>
      <w:r w:rsidR="0025574D">
        <w:rPr>
          <w:lang w:val="en-GB" w:eastAsia="zh-CN"/>
        </w:rPr>
        <w:t>in the cell swit</w:t>
      </w:r>
      <w:r w:rsidR="00206567">
        <w:rPr>
          <w:lang w:val="en-GB" w:eastAsia="zh-CN"/>
        </w:rPr>
        <w:t>ch</w:t>
      </w:r>
      <w:r w:rsidR="0025574D">
        <w:rPr>
          <w:lang w:val="en-GB" w:eastAsia="zh-CN"/>
        </w:rPr>
        <w:t xml:space="preserve"> command</w:t>
      </w:r>
      <w:r w:rsidR="00CB2BA0">
        <w:rPr>
          <w:lang w:val="en-GB" w:eastAsia="zh-CN"/>
        </w:rPr>
        <w:t>.</w:t>
      </w:r>
      <w:r w:rsidR="00341A7F">
        <w:rPr>
          <w:lang w:val="en-GB" w:eastAsia="zh-CN"/>
        </w:rPr>
        <w:t xml:space="preserve"> </w:t>
      </w:r>
      <w:r w:rsidR="00CB2BA0">
        <w:rPr>
          <w:lang w:val="en-GB" w:eastAsia="zh-CN"/>
        </w:rPr>
        <w:t>Therefore</w:t>
      </w:r>
      <w:r w:rsidR="0025574D">
        <w:rPr>
          <w:lang w:val="en-GB" w:eastAsia="zh-CN"/>
        </w:rPr>
        <w:t xml:space="preserve">, we do not see a reason to </w:t>
      </w:r>
      <w:r w:rsidR="00AA70B6">
        <w:rPr>
          <w:lang w:val="en-GB" w:eastAsia="zh-CN"/>
        </w:rPr>
        <w:t>introduce</w:t>
      </w:r>
      <w:r w:rsidR="00806D55">
        <w:rPr>
          <w:lang w:val="en-GB" w:eastAsia="zh-CN"/>
        </w:rPr>
        <w:t xml:space="preserve"> a new UE </w:t>
      </w:r>
      <w:r w:rsidR="00AA70B6">
        <w:rPr>
          <w:lang w:val="en-GB" w:eastAsia="zh-CN"/>
        </w:rPr>
        <w:t>behavior</w:t>
      </w:r>
      <w:r w:rsidR="00806D55">
        <w:rPr>
          <w:lang w:val="en-GB" w:eastAsia="zh-CN"/>
        </w:rPr>
        <w:t xml:space="preserve"> and </w:t>
      </w:r>
      <w:r w:rsidR="0025574D">
        <w:rPr>
          <w:lang w:val="en-GB" w:eastAsia="zh-CN"/>
        </w:rPr>
        <w:t>force the UE to use the beam indicated in the cell switch command.</w:t>
      </w:r>
    </w:p>
    <w:p w14:paraId="16EFA6EC" w14:textId="7B0B0ABB" w:rsidR="001E11C1" w:rsidRDefault="0025574D" w:rsidP="00E35A0C">
      <w:pPr>
        <w:rPr>
          <w:b/>
          <w:bCs/>
          <w:lang w:val="en-GB" w:eastAsia="zh-CN"/>
        </w:rPr>
      </w:pPr>
      <w:r w:rsidRPr="00D120B2">
        <w:rPr>
          <w:b/>
          <w:bCs/>
          <w:lang w:val="en-GB" w:eastAsia="zh-CN"/>
        </w:rPr>
        <w:lastRenderedPageBreak/>
        <w:t xml:space="preserve">Proposal 4: </w:t>
      </w:r>
      <w:r w:rsidR="00D120B2" w:rsidRPr="00D120B2">
        <w:rPr>
          <w:b/>
          <w:bCs/>
          <w:lang w:val="en-GB" w:eastAsia="zh-CN"/>
        </w:rPr>
        <w:t>For UE behaviour for the beam indication field for the RACH based handover scenario after cell switch command, no new mechani</w:t>
      </w:r>
      <w:r w:rsidR="00806D55">
        <w:rPr>
          <w:b/>
          <w:bCs/>
          <w:lang w:val="en-GB" w:eastAsia="zh-CN"/>
        </w:rPr>
        <w:t>sm</w:t>
      </w:r>
      <w:r w:rsidR="00D120B2" w:rsidRPr="00D120B2">
        <w:rPr>
          <w:b/>
          <w:bCs/>
          <w:lang w:val="en-GB" w:eastAsia="zh-CN"/>
        </w:rPr>
        <w:t xml:space="preserve"> is introduced. </w:t>
      </w:r>
    </w:p>
    <w:p w14:paraId="469CA777" w14:textId="77777777" w:rsidR="00B0123B" w:rsidRDefault="00B0123B" w:rsidP="00E35A0C">
      <w:pPr>
        <w:rPr>
          <w:b/>
          <w:bCs/>
          <w:lang w:val="en-GB" w:eastAsia="zh-CN"/>
        </w:rPr>
      </w:pPr>
    </w:p>
    <w:p w14:paraId="5B4912CA" w14:textId="74BC364E" w:rsidR="00001C00" w:rsidRDefault="00D1598C" w:rsidP="00001C00">
      <w:pPr>
        <w:rPr>
          <w:lang w:val="en-GB" w:eastAsia="zh-CN"/>
        </w:rPr>
      </w:pPr>
      <w:r w:rsidRPr="00034AEC">
        <w:rPr>
          <w:lang w:val="en-GB" w:eastAsia="zh-CN"/>
        </w:rPr>
        <w:t>After the UE swit</w:t>
      </w:r>
      <w:r w:rsidR="00647825" w:rsidRPr="00034AEC">
        <w:rPr>
          <w:lang w:val="en-GB" w:eastAsia="zh-CN"/>
        </w:rPr>
        <w:t>ches</w:t>
      </w:r>
      <w:r w:rsidRPr="00034AEC">
        <w:rPr>
          <w:lang w:val="en-GB" w:eastAsia="zh-CN"/>
        </w:rPr>
        <w:t xml:space="preserve"> to </w:t>
      </w:r>
      <w:r w:rsidR="00647825" w:rsidRPr="00034AEC">
        <w:rPr>
          <w:lang w:val="en-GB" w:eastAsia="zh-CN"/>
        </w:rPr>
        <w:t>a new</w:t>
      </w:r>
      <w:r w:rsidRPr="00034AEC">
        <w:rPr>
          <w:lang w:val="en-GB" w:eastAsia="zh-CN"/>
        </w:rPr>
        <w:t xml:space="preserve"> cell, </w:t>
      </w:r>
      <w:r w:rsidR="00034AEC">
        <w:rPr>
          <w:lang w:val="en-GB" w:eastAsia="zh-CN"/>
        </w:rPr>
        <w:t>the active TCI states can either be retained or discarded</w:t>
      </w:r>
      <w:r w:rsidR="000E2512">
        <w:rPr>
          <w:lang w:val="en-GB" w:eastAsia="zh-CN"/>
        </w:rPr>
        <w:t xml:space="preserve">. </w:t>
      </w:r>
      <w:r w:rsidR="00001C00">
        <w:rPr>
          <w:lang w:val="en-GB" w:eastAsia="zh-CN"/>
        </w:rPr>
        <w:t>After the cell switc</w:t>
      </w:r>
      <w:r w:rsidR="000E2512">
        <w:rPr>
          <w:lang w:val="en-GB" w:eastAsia="zh-CN"/>
        </w:rPr>
        <w:t xml:space="preserve">h, </w:t>
      </w:r>
      <w:r w:rsidR="00001C00">
        <w:rPr>
          <w:lang w:val="en-GB" w:eastAsia="zh-CN"/>
        </w:rPr>
        <w:t xml:space="preserve">the UE </w:t>
      </w:r>
      <w:r w:rsidR="00A23A45">
        <w:rPr>
          <w:lang w:val="en-GB" w:eastAsia="zh-CN"/>
        </w:rPr>
        <w:t>should</w:t>
      </w:r>
      <w:r w:rsidR="00317BD3">
        <w:rPr>
          <w:lang w:val="en-GB" w:eastAsia="zh-CN"/>
        </w:rPr>
        <w:t xml:space="preserve"> continue </w:t>
      </w:r>
      <w:r w:rsidR="00A23A45">
        <w:rPr>
          <w:lang w:val="en-GB" w:eastAsia="zh-CN"/>
        </w:rPr>
        <w:t>monitoring</w:t>
      </w:r>
      <w:r w:rsidR="00317BD3">
        <w:rPr>
          <w:lang w:val="en-GB" w:eastAsia="zh-CN"/>
        </w:rPr>
        <w:t xml:space="preserve"> the target cells and </w:t>
      </w:r>
      <w:r w:rsidR="00001C00">
        <w:rPr>
          <w:lang w:val="en-GB" w:eastAsia="zh-CN"/>
        </w:rPr>
        <w:t xml:space="preserve">may </w:t>
      </w:r>
      <w:r w:rsidR="00D77AA3">
        <w:rPr>
          <w:lang w:val="en-GB" w:eastAsia="zh-CN"/>
        </w:rPr>
        <w:t>need to p</w:t>
      </w:r>
      <w:r w:rsidR="000E2512">
        <w:rPr>
          <w:lang w:val="en-GB" w:eastAsia="zh-CN"/>
        </w:rPr>
        <w:t xml:space="preserve">erform </w:t>
      </w:r>
      <w:r w:rsidR="00D77AA3">
        <w:rPr>
          <w:lang w:val="en-GB" w:eastAsia="zh-CN"/>
        </w:rPr>
        <w:t xml:space="preserve">another cell switch </w:t>
      </w:r>
      <w:r w:rsidR="00317BD3">
        <w:rPr>
          <w:lang w:val="en-GB" w:eastAsia="zh-CN"/>
        </w:rPr>
        <w:t xml:space="preserve">within a relatively short time </w:t>
      </w:r>
      <w:r w:rsidR="00D77AA3">
        <w:rPr>
          <w:lang w:val="en-GB" w:eastAsia="zh-CN"/>
        </w:rPr>
        <w:t>due to various reasons</w:t>
      </w:r>
      <w:r w:rsidR="003557BD">
        <w:rPr>
          <w:lang w:val="en-GB" w:eastAsia="zh-CN"/>
        </w:rPr>
        <w:t xml:space="preserve">. </w:t>
      </w:r>
      <w:r w:rsidR="00D77AA3">
        <w:rPr>
          <w:lang w:val="en-GB" w:eastAsia="zh-CN"/>
        </w:rPr>
        <w:t xml:space="preserve"> </w:t>
      </w:r>
      <w:r w:rsidR="002314D3">
        <w:rPr>
          <w:lang w:val="en-GB" w:eastAsia="zh-CN"/>
        </w:rPr>
        <w:t>So,</w:t>
      </w:r>
      <w:r w:rsidR="003557BD">
        <w:rPr>
          <w:lang w:val="en-GB" w:eastAsia="zh-CN"/>
        </w:rPr>
        <w:t xml:space="preserve"> </w:t>
      </w:r>
      <w:r w:rsidR="00344A74">
        <w:rPr>
          <w:lang w:val="en-GB" w:eastAsia="zh-CN"/>
        </w:rPr>
        <w:t>it</w:t>
      </w:r>
      <w:r w:rsidR="00317BD3">
        <w:rPr>
          <w:lang w:val="en-GB" w:eastAsia="zh-CN"/>
        </w:rPr>
        <w:t xml:space="preserve"> is beneficial to</w:t>
      </w:r>
      <w:r w:rsidR="00344A74">
        <w:rPr>
          <w:lang w:val="en-GB" w:eastAsia="zh-CN"/>
        </w:rPr>
        <w:t xml:space="preserve"> </w:t>
      </w:r>
      <w:r w:rsidR="00317BD3">
        <w:rPr>
          <w:lang w:val="en-GB" w:eastAsia="zh-CN"/>
        </w:rPr>
        <w:t xml:space="preserve">retain </w:t>
      </w:r>
      <w:r w:rsidR="00344A74">
        <w:rPr>
          <w:lang w:val="en-GB" w:eastAsia="zh-CN"/>
        </w:rPr>
        <w:t>the TCI states</w:t>
      </w:r>
      <w:r w:rsidR="003557BD">
        <w:rPr>
          <w:lang w:val="en-GB" w:eastAsia="zh-CN"/>
        </w:rPr>
        <w:t xml:space="preserve"> which later could be </w:t>
      </w:r>
      <w:r w:rsidR="00A23A45">
        <w:rPr>
          <w:lang w:val="en-GB" w:eastAsia="zh-CN"/>
        </w:rPr>
        <w:t>updated</w:t>
      </w:r>
      <w:r w:rsidR="003557BD">
        <w:rPr>
          <w:lang w:val="en-GB" w:eastAsia="zh-CN"/>
        </w:rPr>
        <w:t xml:space="preserve"> by </w:t>
      </w:r>
      <w:r w:rsidR="00A23A45">
        <w:rPr>
          <w:lang w:val="en-GB" w:eastAsia="zh-CN"/>
        </w:rPr>
        <w:t>the serving</w:t>
      </w:r>
      <w:r w:rsidR="00344A74">
        <w:rPr>
          <w:lang w:val="en-GB" w:eastAsia="zh-CN"/>
        </w:rPr>
        <w:t xml:space="preserve"> cell accordingly. </w:t>
      </w:r>
    </w:p>
    <w:p w14:paraId="785C85F3" w14:textId="7F756F5D" w:rsidR="00344A74" w:rsidRPr="00344A74" w:rsidRDefault="00344A74" w:rsidP="00344A74">
      <w:pPr>
        <w:rPr>
          <w:b/>
          <w:bCs/>
          <w:lang w:val="en-GB" w:eastAsia="zh-CN"/>
        </w:rPr>
      </w:pPr>
      <w:r w:rsidRPr="00344A74">
        <w:rPr>
          <w:b/>
          <w:bCs/>
          <w:lang w:val="en-GB" w:eastAsia="zh-CN"/>
        </w:rPr>
        <w:t xml:space="preserve">Proposal 5: </w:t>
      </w:r>
      <w:r w:rsidR="00002704">
        <w:rPr>
          <w:b/>
          <w:bCs/>
          <w:lang w:val="en-GB" w:eastAsia="zh-CN"/>
        </w:rPr>
        <w:t>UE r</w:t>
      </w:r>
      <w:r w:rsidRPr="00344A74">
        <w:rPr>
          <w:b/>
          <w:bCs/>
          <w:lang w:val="en-GB" w:eastAsia="zh-CN"/>
        </w:rPr>
        <w:t>etain</w:t>
      </w:r>
      <w:r w:rsidR="00002704">
        <w:rPr>
          <w:b/>
          <w:bCs/>
          <w:lang w:val="en-GB" w:eastAsia="zh-CN"/>
        </w:rPr>
        <w:t>s</w:t>
      </w:r>
      <w:r w:rsidRPr="00344A74">
        <w:rPr>
          <w:b/>
          <w:bCs/>
          <w:lang w:val="en-GB" w:eastAsia="zh-CN"/>
        </w:rPr>
        <w:t xml:space="preserve"> </w:t>
      </w:r>
      <w:r w:rsidR="00002704">
        <w:rPr>
          <w:b/>
          <w:bCs/>
          <w:lang w:val="en-GB" w:eastAsia="zh-CN"/>
        </w:rPr>
        <w:t>all active</w:t>
      </w:r>
      <w:r w:rsidRPr="00344A74">
        <w:rPr>
          <w:b/>
          <w:bCs/>
          <w:lang w:val="en-GB" w:eastAsia="zh-CN"/>
        </w:rPr>
        <w:t xml:space="preserve"> TCI states (for candidate and target cells)</w:t>
      </w:r>
      <w:r w:rsidR="00002704">
        <w:rPr>
          <w:b/>
          <w:bCs/>
          <w:lang w:val="en-GB" w:eastAsia="zh-CN"/>
        </w:rPr>
        <w:t xml:space="preserve"> after cell switch.</w:t>
      </w:r>
    </w:p>
    <w:p w14:paraId="1AEF5792" w14:textId="77777777" w:rsidR="001962EE" w:rsidRDefault="001962EE" w:rsidP="0029768E">
      <w:pPr>
        <w:autoSpaceDE w:val="0"/>
        <w:autoSpaceDN w:val="0"/>
        <w:adjustRightInd w:val="0"/>
        <w:spacing w:before="0" w:after="0" w:line="240" w:lineRule="auto"/>
        <w:rPr>
          <w:rFonts w:ascii="Arial" w:hAnsi="Arial" w:cs="Arial"/>
          <w:color w:val="EA0000"/>
          <w:sz w:val="22"/>
          <w:szCs w:val="22"/>
        </w:rPr>
      </w:pPr>
    </w:p>
    <w:p w14:paraId="3F982B61" w14:textId="367A4815" w:rsidR="007A02EB" w:rsidRPr="007A02EB" w:rsidRDefault="00514F7C" w:rsidP="007A02EB">
      <w:pPr>
        <w:autoSpaceDE w:val="0"/>
        <w:autoSpaceDN w:val="0"/>
        <w:adjustRightInd w:val="0"/>
        <w:spacing w:before="0" w:after="0" w:line="240" w:lineRule="auto"/>
        <w:rPr>
          <w:lang w:val="en-GB" w:eastAsia="zh-CN"/>
        </w:rPr>
      </w:pPr>
      <w:r w:rsidRPr="00C03F92">
        <w:rPr>
          <w:lang w:val="en-GB" w:eastAsia="zh-CN"/>
        </w:rPr>
        <w:t xml:space="preserve">Finally, </w:t>
      </w:r>
      <w:r w:rsidR="009E0ABE" w:rsidRPr="00C03F92">
        <w:rPr>
          <w:lang w:val="en-GB" w:eastAsia="zh-CN"/>
        </w:rPr>
        <w:t xml:space="preserve">we think TCI states for </w:t>
      </w:r>
      <w:r w:rsidR="006B1B6D" w:rsidRPr="00C03F92">
        <w:rPr>
          <w:lang w:val="en-GB" w:eastAsia="zh-CN"/>
        </w:rPr>
        <w:t>LTM,</w:t>
      </w:r>
      <w:r w:rsidR="009E0ABE" w:rsidRPr="00C03F92">
        <w:rPr>
          <w:lang w:val="en-GB" w:eastAsia="zh-CN"/>
        </w:rPr>
        <w:t xml:space="preserve"> and </w:t>
      </w:r>
      <w:r w:rsidR="00A23A45" w:rsidRPr="00C03F92">
        <w:rPr>
          <w:lang w:val="en-GB" w:eastAsia="zh-CN"/>
        </w:rPr>
        <w:t>legacy</w:t>
      </w:r>
      <w:r w:rsidR="009E0ABE" w:rsidRPr="00C03F92">
        <w:rPr>
          <w:lang w:val="en-GB" w:eastAsia="zh-CN"/>
        </w:rPr>
        <w:t xml:space="preserve"> beam </w:t>
      </w:r>
      <w:r w:rsidR="00A23A45" w:rsidRPr="00C03F92">
        <w:rPr>
          <w:lang w:val="en-GB" w:eastAsia="zh-CN"/>
        </w:rPr>
        <w:t>management</w:t>
      </w:r>
      <w:r w:rsidR="009E0ABE" w:rsidRPr="00C03F92">
        <w:rPr>
          <w:lang w:val="en-GB" w:eastAsia="zh-CN"/>
        </w:rPr>
        <w:t xml:space="preserve"> should be </w:t>
      </w:r>
      <w:r w:rsidR="00A23A45" w:rsidRPr="00C03F92">
        <w:rPr>
          <w:lang w:val="en-GB" w:eastAsia="zh-CN"/>
        </w:rPr>
        <w:t>separately</w:t>
      </w:r>
      <w:r w:rsidR="009C3BA5" w:rsidRPr="00C03F92">
        <w:rPr>
          <w:lang w:val="en-GB" w:eastAsia="zh-CN"/>
        </w:rPr>
        <w:t xml:space="preserve"> managed</w:t>
      </w:r>
      <w:r w:rsidR="00B0123B">
        <w:rPr>
          <w:lang w:val="en-GB" w:eastAsia="zh-CN"/>
        </w:rPr>
        <w:t xml:space="preserve"> for the sake of simplicity</w:t>
      </w:r>
      <w:r w:rsidR="007A02EB">
        <w:rPr>
          <w:lang w:val="en-GB" w:eastAsia="zh-CN"/>
        </w:rPr>
        <w:t xml:space="preserve">, i.e., </w:t>
      </w:r>
      <w:r w:rsidR="007A02EB" w:rsidRPr="007A02EB">
        <w:rPr>
          <w:lang w:val="en-GB" w:eastAsia="zh-CN"/>
        </w:rPr>
        <w:t>TCI state activation for LTM does not deactivate the activated TCI states for legacy beam</w:t>
      </w:r>
    </w:p>
    <w:p w14:paraId="09CFCBC2" w14:textId="0B0DA166" w:rsidR="00514F7C" w:rsidRPr="00C03F92" w:rsidRDefault="007A02EB" w:rsidP="007A02EB">
      <w:pPr>
        <w:autoSpaceDE w:val="0"/>
        <w:autoSpaceDN w:val="0"/>
        <w:adjustRightInd w:val="0"/>
        <w:spacing w:before="0" w:after="0" w:line="240" w:lineRule="auto"/>
        <w:rPr>
          <w:lang w:val="en-GB" w:eastAsia="zh-CN"/>
        </w:rPr>
      </w:pPr>
      <w:r w:rsidRPr="007A02EB">
        <w:rPr>
          <w:lang w:val="en-GB" w:eastAsia="zh-CN"/>
        </w:rPr>
        <w:t>management and vice versa</w:t>
      </w:r>
      <w:r>
        <w:rPr>
          <w:lang w:val="en-GB" w:eastAsia="zh-CN"/>
        </w:rPr>
        <w:t>.</w:t>
      </w:r>
    </w:p>
    <w:p w14:paraId="79F6ACC5" w14:textId="77777777" w:rsidR="00514F7C" w:rsidRDefault="00514F7C" w:rsidP="0029768E">
      <w:pPr>
        <w:autoSpaceDE w:val="0"/>
        <w:autoSpaceDN w:val="0"/>
        <w:adjustRightInd w:val="0"/>
        <w:spacing w:before="0" w:after="0" w:line="240" w:lineRule="auto"/>
        <w:rPr>
          <w:rFonts w:ascii="Arial" w:hAnsi="Arial" w:cs="Arial"/>
          <w:color w:val="EA0000"/>
          <w:sz w:val="22"/>
          <w:szCs w:val="22"/>
        </w:rPr>
      </w:pPr>
    </w:p>
    <w:p w14:paraId="48C4A960" w14:textId="4EFE092A" w:rsidR="009E0ABE" w:rsidRPr="00C03F92" w:rsidRDefault="00C03F92" w:rsidP="009E0ABE">
      <w:pPr>
        <w:snapToGrid w:val="0"/>
        <w:spacing w:before="0" w:after="100" w:afterAutospacing="1"/>
        <w:jc w:val="both"/>
        <w:rPr>
          <w:b/>
          <w:bCs/>
          <w:lang w:val="en-GB" w:eastAsia="zh-CN"/>
        </w:rPr>
      </w:pPr>
      <w:r w:rsidRPr="00C03F92">
        <w:rPr>
          <w:b/>
          <w:bCs/>
          <w:lang w:val="en-GB" w:eastAsia="zh-CN"/>
        </w:rPr>
        <w:t xml:space="preserve">Proposal 6: </w:t>
      </w:r>
      <w:r w:rsidR="009E0ABE" w:rsidRPr="00C03F92">
        <w:rPr>
          <w:b/>
          <w:bCs/>
          <w:lang w:val="en-GB" w:eastAsia="zh-CN"/>
        </w:rPr>
        <w:t>Activated TCI state(s) for LTM is/are separately managed from those for legacy beam management</w:t>
      </w:r>
      <w:r w:rsidRPr="00C03F92">
        <w:rPr>
          <w:b/>
          <w:bCs/>
          <w:lang w:val="en-GB" w:eastAsia="zh-CN"/>
        </w:rPr>
        <w:t>.</w:t>
      </w:r>
    </w:p>
    <w:p w14:paraId="0A3FB30D" w14:textId="77777777" w:rsidR="009E0ABE" w:rsidRPr="0029768E" w:rsidRDefault="009E0ABE" w:rsidP="0029768E">
      <w:pPr>
        <w:autoSpaceDE w:val="0"/>
        <w:autoSpaceDN w:val="0"/>
        <w:adjustRightInd w:val="0"/>
        <w:spacing w:before="0" w:after="0" w:line="240" w:lineRule="auto"/>
        <w:rPr>
          <w:rFonts w:ascii="Arial" w:hAnsi="Arial" w:cs="Arial"/>
          <w:color w:val="EA0000"/>
          <w:sz w:val="22"/>
          <w:szCs w:val="22"/>
        </w:rPr>
      </w:pPr>
    </w:p>
    <w:p w14:paraId="6F7D828B" w14:textId="2A810370" w:rsidR="00E078AC" w:rsidRDefault="00E078AC" w:rsidP="00E078AC">
      <w:pPr>
        <w:pStyle w:val="Heading1"/>
      </w:pPr>
      <w:r>
        <w:t>Conclusion</w:t>
      </w:r>
    </w:p>
    <w:p w14:paraId="2BF7FD98" w14:textId="014019DD" w:rsidR="00CE471A" w:rsidRDefault="00E078AC" w:rsidP="00244B52">
      <w:r w:rsidRPr="0034330B">
        <w:t xml:space="preserve">This contribution </w:t>
      </w:r>
      <w:r w:rsidR="00C03F92">
        <w:t xml:space="preserve">discussed some of </w:t>
      </w:r>
      <w:r w:rsidR="00A23A45">
        <w:t>the</w:t>
      </w:r>
      <w:r w:rsidR="00C03F92">
        <w:t xml:space="preserve"> </w:t>
      </w:r>
      <w:r w:rsidR="00A23A45">
        <w:t>remaining</w:t>
      </w:r>
      <w:r w:rsidR="00C03F92">
        <w:t xml:space="preserve"> issues for L1 enhancements for LTM and the following were proposed:</w:t>
      </w:r>
    </w:p>
    <w:p w14:paraId="300D9E33" w14:textId="2B7AE61A" w:rsidR="00C03F92" w:rsidRPr="00016FB7" w:rsidRDefault="00C03F92" w:rsidP="00C03F92">
      <w:r w:rsidRPr="00016FB7">
        <w:rPr>
          <w:b/>
          <w:bCs/>
        </w:rPr>
        <w:t xml:space="preserve">Proposal 1: </w:t>
      </w:r>
      <w:r>
        <w:rPr>
          <w:b/>
          <w:bCs/>
        </w:rPr>
        <w:t xml:space="preserve">Selection a </w:t>
      </w:r>
      <w:r w:rsidR="00A23A45">
        <w:rPr>
          <w:b/>
          <w:bCs/>
        </w:rPr>
        <w:t>subset</w:t>
      </w:r>
      <w:r>
        <w:rPr>
          <w:b/>
          <w:bCs/>
        </w:rPr>
        <w:t xml:space="preserve"> of the L1 measurement RSs is postponed to Rel-19</w:t>
      </w:r>
      <w:r w:rsidR="00B90B58">
        <w:rPr>
          <w:b/>
          <w:bCs/>
        </w:rPr>
        <w:t xml:space="preserve"> for consideration</w:t>
      </w:r>
      <w:r>
        <w:rPr>
          <w:b/>
          <w:bCs/>
        </w:rPr>
        <w:t>.</w:t>
      </w:r>
    </w:p>
    <w:p w14:paraId="715CF2C7" w14:textId="77777777" w:rsidR="00C03F92" w:rsidRDefault="00C03F92" w:rsidP="00C03F92">
      <w:pPr>
        <w:snapToGrid w:val="0"/>
        <w:spacing w:before="0" w:after="0"/>
        <w:jc w:val="both"/>
        <w:rPr>
          <w:b/>
          <w:bCs/>
        </w:rPr>
      </w:pPr>
      <w:r w:rsidRPr="00A27713">
        <w:rPr>
          <w:b/>
          <w:bCs/>
        </w:rPr>
        <w:t xml:space="preserve">Proposal 2: 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15DA9D54" w14:textId="3490D7AF" w:rsidR="00C03F92" w:rsidRPr="00A27713" w:rsidRDefault="00C03F92" w:rsidP="00C03F92">
      <w:pPr>
        <w:pStyle w:val="ListParagraph"/>
        <w:numPr>
          <w:ilvl w:val="0"/>
          <w:numId w:val="44"/>
        </w:numPr>
        <w:snapToGrid w:val="0"/>
        <w:spacing w:before="0"/>
        <w:jc w:val="both"/>
        <w:rPr>
          <w:rFonts w:ascii="Times New Roman" w:eastAsiaTheme="minorEastAsia" w:hAnsi="Times New Roman" w:cs="Times New Roman"/>
          <w:b/>
          <w:bCs/>
          <w:sz w:val="16"/>
          <w:szCs w:val="14"/>
        </w:rPr>
      </w:pPr>
      <w:r w:rsidRPr="00A27713">
        <w:rPr>
          <w:rFonts w:ascii="Times New Roman" w:hAnsi="Times New Roman" w:cs="Times New Roman"/>
          <w:b/>
          <w:bCs/>
          <w:sz w:val="20"/>
          <w:szCs w:val="20"/>
        </w:rPr>
        <w:t xml:space="preserve">No new </w:t>
      </w:r>
      <w:r w:rsidR="00A23A45" w:rsidRPr="00A27713">
        <w:rPr>
          <w:rFonts w:ascii="Times New Roman" w:hAnsi="Times New Roman" w:cs="Times New Roman"/>
          <w:b/>
          <w:bCs/>
          <w:sz w:val="20"/>
          <w:szCs w:val="20"/>
        </w:rPr>
        <w:t>behavior</w:t>
      </w:r>
      <w:r w:rsidRPr="00A27713">
        <w:rPr>
          <w:rFonts w:ascii="Times New Roman" w:hAnsi="Times New Roman" w:cs="Times New Roman"/>
          <w:b/>
          <w:bCs/>
          <w:sz w:val="20"/>
          <w:szCs w:val="20"/>
        </w:rPr>
        <w:t xml:space="preserve"> is introduced on top of Rel-17 unified TCI</w:t>
      </w:r>
      <w:r w:rsidR="005F268A">
        <w:rPr>
          <w:rFonts w:ascii="Times New Roman" w:hAnsi="Times New Roman" w:cs="Times New Roman"/>
          <w:b/>
          <w:bCs/>
          <w:sz w:val="20"/>
          <w:szCs w:val="20"/>
        </w:rPr>
        <w:t>.</w:t>
      </w:r>
    </w:p>
    <w:p w14:paraId="67141CF1" w14:textId="77777777" w:rsidR="00C03F92" w:rsidRPr="00C03F92" w:rsidRDefault="00C03F92" w:rsidP="00C03F92">
      <w:pPr>
        <w:rPr>
          <w:rFonts w:cs="Times New Roman"/>
          <w:b/>
          <w:bCs/>
          <w:szCs w:val="20"/>
          <w:lang w:val="en-GB" w:eastAsia="zh-CN"/>
        </w:rPr>
      </w:pPr>
      <w:r w:rsidRPr="00C03F92">
        <w:rPr>
          <w:rFonts w:cs="Times New Roman"/>
          <w:b/>
          <w:bCs/>
          <w:szCs w:val="20"/>
          <w:lang w:val="en-GB" w:eastAsia="zh-CN"/>
        </w:rPr>
        <w:t xml:space="preserve">Proposal 3:  </w:t>
      </w:r>
      <w:r w:rsidRPr="00C03F92">
        <w:rPr>
          <w:rFonts w:cs="Times New Roman"/>
          <w:b/>
          <w:bCs/>
          <w:szCs w:val="20"/>
        </w:rP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41FC8A51" w14:textId="77777777" w:rsidR="00C03F92" w:rsidRPr="00C03F92" w:rsidRDefault="00C03F92" w:rsidP="00C03F92">
      <w:pPr>
        <w:rPr>
          <w:b/>
          <w:bCs/>
          <w:lang w:val="en-GB" w:eastAsia="zh-CN"/>
        </w:rPr>
      </w:pPr>
      <w:r w:rsidRPr="00C03F92">
        <w:rPr>
          <w:b/>
          <w:bCs/>
          <w:lang w:val="en-GB" w:eastAsia="zh-CN"/>
        </w:rPr>
        <w:t xml:space="preserve">Proposal 4: For UE behaviour for the beam indication field for the RACH based handover scenario after cell switch command, no new mechanism is introduced. </w:t>
      </w:r>
    </w:p>
    <w:p w14:paraId="723702E8" w14:textId="77777777" w:rsidR="00C03F92" w:rsidRPr="00344A74" w:rsidRDefault="00C03F92" w:rsidP="00C03F92">
      <w:pPr>
        <w:rPr>
          <w:b/>
          <w:bCs/>
          <w:lang w:val="en-GB" w:eastAsia="zh-CN"/>
        </w:rPr>
      </w:pPr>
      <w:r w:rsidRPr="00344A74">
        <w:rPr>
          <w:b/>
          <w:bCs/>
          <w:lang w:val="en-GB" w:eastAsia="zh-CN"/>
        </w:rPr>
        <w:t xml:space="preserve">Proposal 5: </w:t>
      </w:r>
      <w:r>
        <w:rPr>
          <w:b/>
          <w:bCs/>
          <w:lang w:val="en-GB" w:eastAsia="zh-CN"/>
        </w:rPr>
        <w:t>UE r</w:t>
      </w:r>
      <w:r w:rsidRPr="00344A74">
        <w:rPr>
          <w:b/>
          <w:bCs/>
          <w:lang w:val="en-GB" w:eastAsia="zh-CN"/>
        </w:rPr>
        <w:t>etain</w:t>
      </w:r>
      <w:r>
        <w:rPr>
          <w:b/>
          <w:bCs/>
          <w:lang w:val="en-GB" w:eastAsia="zh-CN"/>
        </w:rPr>
        <w:t>s</w:t>
      </w:r>
      <w:r w:rsidRPr="00344A74">
        <w:rPr>
          <w:b/>
          <w:bCs/>
          <w:lang w:val="en-GB" w:eastAsia="zh-CN"/>
        </w:rPr>
        <w:t xml:space="preserve"> </w:t>
      </w:r>
      <w:r>
        <w:rPr>
          <w:b/>
          <w:bCs/>
          <w:lang w:val="en-GB" w:eastAsia="zh-CN"/>
        </w:rPr>
        <w:t>all active</w:t>
      </w:r>
      <w:r w:rsidRPr="00344A74">
        <w:rPr>
          <w:b/>
          <w:bCs/>
          <w:lang w:val="en-GB" w:eastAsia="zh-CN"/>
        </w:rPr>
        <w:t xml:space="preserve"> TCI states (for candidate and target cells)</w:t>
      </w:r>
      <w:r>
        <w:rPr>
          <w:b/>
          <w:bCs/>
          <w:lang w:val="en-GB" w:eastAsia="zh-CN"/>
        </w:rPr>
        <w:t xml:space="preserve"> after cell switch.</w:t>
      </w:r>
    </w:p>
    <w:p w14:paraId="50B5571F" w14:textId="30DBF63A" w:rsidR="00C03F92" w:rsidRPr="00C03F92" w:rsidRDefault="00C03F92" w:rsidP="00C03F92">
      <w:pPr>
        <w:snapToGrid w:val="0"/>
        <w:spacing w:before="0" w:after="100" w:afterAutospacing="1"/>
        <w:jc w:val="both"/>
        <w:rPr>
          <w:b/>
          <w:bCs/>
          <w:lang w:val="en-GB" w:eastAsia="zh-CN"/>
        </w:rPr>
      </w:pPr>
      <w:r w:rsidRPr="00C03F92">
        <w:rPr>
          <w:b/>
          <w:bCs/>
          <w:lang w:val="en-GB" w:eastAsia="zh-CN"/>
        </w:rPr>
        <w:t>Proposal 6: Activated TCI state(s) for LTM is/are separately managed from those for legacy beam management.</w:t>
      </w:r>
    </w:p>
    <w:p w14:paraId="23FCD0B2" w14:textId="77777777" w:rsidR="00891D16" w:rsidRDefault="00891D16" w:rsidP="00244B52"/>
    <w:p w14:paraId="04DC7746" w14:textId="64C4A299" w:rsidR="00B247A4" w:rsidRDefault="00B247A4" w:rsidP="00B247A4">
      <w:pPr>
        <w:pStyle w:val="Heading1"/>
      </w:pPr>
      <w:r w:rsidRPr="00265983">
        <w:t>Refe</w:t>
      </w:r>
      <w:r w:rsidR="00E4647B" w:rsidRPr="00265983">
        <w:t>rences</w:t>
      </w:r>
    </w:p>
    <w:p w14:paraId="67BC9F55" w14:textId="67F74384" w:rsidR="0014579E" w:rsidRPr="00CC2B0C" w:rsidRDefault="00026CA0" w:rsidP="0014579E">
      <w:pPr>
        <w:rPr>
          <w:lang w:val="en-GB" w:eastAsia="zh-CN"/>
        </w:rPr>
      </w:pPr>
      <w:r>
        <w:rPr>
          <w:lang w:val="en-GB" w:eastAsia="zh-CN"/>
        </w:rPr>
        <w:t xml:space="preserve">[1] </w:t>
      </w:r>
      <w:r>
        <w:t>Draft Report of 3GPP TSG RAN WG1 #11</w:t>
      </w:r>
      <w:r w:rsidR="00891D16">
        <w:t>4</w:t>
      </w:r>
    </w:p>
    <w:sectPr w:rsidR="0014579E" w:rsidRPr="00CC2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5ACA" w14:textId="77777777" w:rsidR="007110C7" w:rsidRDefault="007110C7" w:rsidP="005854C7">
      <w:pPr>
        <w:spacing w:after="0" w:line="240" w:lineRule="auto"/>
      </w:pPr>
      <w:r>
        <w:separator/>
      </w:r>
    </w:p>
  </w:endnote>
  <w:endnote w:type="continuationSeparator" w:id="0">
    <w:p w14:paraId="62299F8F" w14:textId="77777777" w:rsidR="007110C7" w:rsidRDefault="007110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ujitsu Infinity Pro">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F592" w14:textId="77777777" w:rsidR="007110C7" w:rsidRDefault="007110C7" w:rsidP="005854C7">
      <w:pPr>
        <w:spacing w:after="0" w:line="240" w:lineRule="auto"/>
      </w:pPr>
      <w:r>
        <w:separator/>
      </w:r>
    </w:p>
  </w:footnote>
  <w:footnote w:type="continuationSeparator" w:id="0">
    <w:p w14:paraId="36915C7A" w14:textId="77777777" w:rsidR="007110C7" w:rsidRDefault="007110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E3EB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7B15F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97BF36B"/>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EDF0ABE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3A51FF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F3343E"/>
    <w:multiLevelType w:val="hybridMultilevel"/>
    <w:tmpl w:val="F96AF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8" w15:restartNumberingAfterBreak="0">
    <w:nsid w:val="077F41B8"/>
    <w:multiLevelType w:val="hybridMultilevel"/>
    <w:tmpl w:val="E032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2"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D0411D"/>
    <w:multiLevelType w:val="hybridMultilevel"/>
    <w:tmpl w:val="6F96668E"/>
    <w:lvl w:ilvl="0" w:tplc="E7D689F0">
      <w:numFmt w:val="bullet"/>
      <w:lvlText w:val="-"/>
      <w:lvlJc w:val="left"/>
      <w:pPr>
        <w:ind w:left="493" w:hanging="440"/>
      </w:pPr>
      <w:rPr>
        <w:rFonts w:ascii="Times New Roman" w:hAnsi="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4"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7"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B4C0B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DE357A"/>
    <w:multiLevelType w:val="hybridMultilevel"/>
    <w:tmpl w:val="960019D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CA1FFA"/>
    <w:multiLevelType w:val="hybridMultilevel"/>
    <w:tmpl w:val="C01EE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D21FC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3F17292"/>
    <w:multiLevelType w:val="hybridMultilevel"/>
    <w:tmpl w:val="2738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5433E8"/>
    <w:multiLevelType w:val="multilevel"/>
    <w:tmpl w:val="B2502A84"/>
    <w:lvl w:ilvl="0">
      <w:start w:val="1"/>
      <w:numFmt w:val="bullet"/>
      <w:lvlText w:val=""/>
      <w:lvlJc w:val="left"/>
      <w:pPr>
        <w:ind w:left="360" w:hanging="360"/>
      </w:pPr>
      <w:rPr>
        <w:rFonts w:ascii="Symbol" w:hAnsi="Symbol" w:hint="default"/>
      </w:rPr>
    </w:lvl>
    <w:lvl w:ilvl="1">
      <w:start w:val="1"/>
      <w:numFmt w:val="bullet"/>
      <w:lvlText w:val=""/>
      <w:lvlJc w:val="left"/>
      <w:pPr>
        <w:ind w:left="1288"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CC25E5"/>
    <w:multiLevelType w:val="hybridMultilevel"/>
    <w:tmpl w:val="EED2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157D4"/>
    <w:multiLevelType w:val="multilevel"/>
    <w:tmpl w:val="703157D4"/>
    <w:lvl w:ilvl="0">
      <w:start w:val="1"/>
      <w:numFmt w:val="decimal"/>
      <w:lvlText w:val="%1."/>
      <w:lvlJc w:val="left"/>
      <w:pPr>
        <w:tabs>
          <w:tab w:val="left" w:pos="709"/>
        </w:tabs>
        <w:ind w:left="709" w:hanging="709"/>
      </w:pPr>
      <w:rPr>
        <w:rFonts w:hint="eastAsia"/>
        <w:lang w:val="en-GB"/>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1561"/>
        </w:tabs>
        <w:ind w:left="1561" w:hanging="709"/>
      </w:p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914943">
    <w:abstractNumId w:val="4"/>
  </w:num>
  <w:num w:numId="2" w16cid:durableId="1600940535">
    <w:abstractNumId w:val="28"/>
  </w:num>
  <w:num w:numId="3" w16cid:durableId="1844780636">
    <w:abstractNumId w:val="23"/>
  </w:num>
  <w:num w:numId="4" w16cid:durableId="1872763069">
    <w:abstractNumId w:val="36"/>
  </w:num>
  <w:num w:numId="5" w16cid:durableId="155414778">
    <w:abstractNumId w:val="18"/>
  </w:num>
  <w:num w:numId="6" w16cid:durableId="1895071667">
    <w:abstractNumId w:val="14"/>
  </w:num>
  <w:num w:numId="7" w16cid:durableId="1249198404">
    <w:abstractNumId w:val="20"/>
  </w:num>
  <w:num w:numId="8" w16cid:durableId="1494488124">
    <w:abstractNumId w:val="15"/>
  </w:num>
  <w:num w:numId="9" w16cid:durableId="26414971">
    <w:abstractNumId w:val="9"/>
  </w:num>
  <w:num w:numId="10" w16cid:durableId="530923425">
    <w:abstractNumId w:val="40"/>
  </w:num>
  <w:num w:numId="11" w16cid:durableId="1174761023">
    <w:abstractNumId w:val="25"/>
  </w:num>
  <w:num w:numId="12" w16cid:durableId="987394133">
    <w:abstractNumId w:val="41"/>
  </w:num>
  <w:num w:numId="13" w16cid:durableId="1116171379">
    <w:abstractNumId w:val="10"/>
  </w:num>
  <w:num w:numId="14" w16cid:durableId="1317415242">
    <w:abstractNumId w:val="26"/>
  </w:num>
  <w:num w:numId="15" w16cid:durableId="1014260642">
    <w:abstractNumId w:val="16"/>
  </w:num>
  <w:num w:numId="16" w16cid:durableId="221328733">
    <w:abstractNumId w:val="11"/>
  </w:num>
  <w:num w:numId="17" w16cid:durableId="427384600">
    <w:abstractNumId w:val="35"/>
  </w:num>
  <w:num w:numId="18" w16cid:durableId="831869018">
    <w:abstractNumId w:val="27"/>
  </w:num>
  <w:num w:numId="19" w16cid:durableId="1987975575">
    <w:abstractNumId w:val="39"/>
  </w:num>
  <w:num w:numId="20" w16cid:durableId="2018000236">
    <w:abstractNumId w:val="21"/>
  </w:num>
  <w:num w:numId="21" w16cid:durableId="231352607">
    <w:abstractNumId w:val="12"/>
  </w:num>
  <w:num w:numId="22" w16cid:durableId="966280800">
    <w:abstractNumId w:val="19"/>
  </w:num>
  <w:num w:numId="23" w16cid:durableId="548608759">
    <w:abstractNumId w:val="3"/>
  </w:num>
  <w:num w:numId="24" w16cid:durableId="819732276">
    <w:abstractNumId w:val="17"/>
  </w:num>
  <w:num w:numId="25" w16cid:durableId="514147968">
    <w:abstractNumId w:val="5"/>
  </w:num>
  <w:num w:numId="26" w16cid:durableId="1175725364">
    <w:abstractNumId w:val="7"/>
  </w:num>
  <w:num w:numId="27" w16cid:durableId="2012025956">
    <w:abstractNumId w:val="30"/>
  </w:num>
  <w:num w:numId="28" w16cid:durableId="1825272007">
    <w:abstractNumId w:val="33"/>
  </w:num>
  <w:num w:numId="29" w16cid:durableId="257757211">
    <w:abstractNumId w:val="8"/>
  </w:num>
  <w:num w:numId="30" w16cid:durableId="1937399372">
    <w:abstractNumId w:val="4"/>
  </w:num>
  <w:num w:numId="31" w16cid:durableId="365909560">
    <w:abstractNumId w:val="31"/>
  </w:num>
  <w:num w:numId="32" w16cid:durableId="121926393">
    <w:abstractNumId w:val="22"/>
  </w:num>
  <w:num w:numId="33" w16cid:durableId="297498307">
    <w:abstractNumId w:val="34"/>
  </w:num>
  <w:num w:numId="34" w16cid:durableId="1791624317">
    <w:abstractNumId w:val="29"/>
  </w:num>
  <w:num w:numId="35" w16cid:durableId="1479952409">
    <w:abstractNumId w:val="42"/>
  </w:num>
  <w:num w:numId="36" w16cid:durableId="862863213">
    <w:abstractNumId w:val="6"/>
  </w:num>
  <w:num w:numId="37" w16cid:durableId="1620799231">
    <w:abstractNumId w:val="13"/>
  </w:num>
  <w:num w:numId="38" w16cid:durableId="1486506641">
    <w:abstractNumId w:val="0"/>
  </w:num>
  <w:num w:numId="39" w16cid:durableId="1073087914">
    <w:abstractNumId w:val="32"/>
  </w:num>
  <w:num w:numId="40" w16cid:durableId="207038112">
    <w:abstractNumId w:val="24"/>
  </w:num>
  <w:num w:numId="41" w16cid:durableId="44330019">
    <w:abstractNumId w:val="1"/>
  </w:num>
  <w:num w:numId="42" w16cid:durableId="1302998378">
    <w:abstractNumId w:val="2"/>
  </w:num>
  <w:num w:numId="43" w16cid:durableId="308946585">
    <w:abstractNumId w:val="37"/>
  </w:num>
  <w:num w:numId="44" w16cid:durableId="77094004">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1C00"/>
    <w:rsid w:val="000026E2"/>
    <w:rsid w:val="00002704"/>
    <w:rsid w:val="0000294D"/>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300D"/>
    <w:rsid w:val="00013017"/>
    <w:rsid w:val="000144F2"/>
    <w:rsid w:val="00014808"/>
    <w:rsid w:val="000167C6"/>
    <w:rsid w:val="00016911"/>
    <w:rsid w:val="00016FB7"/>
    <w:rsid w:val="0001727F"/>
    <w:rsid w:val="0001735D"/>
    <w:rsid w:val="00017975"/>
    <w:rsid w:val="00017CCA"/>
    <w:rsid w:val="0002160C"/>
    <w:rsid w:val="00021984"/>
    <w:rsid w:val="00021F18"/>
    <w:rsid w:val="00022340"/>
    <w:rsid w:val="00022588"/>
    <w:rsid w:val="00022C11"/>
    <w:rsid w:val="00023C25"/>
    <w:rsid w:val="00024409"/>
    <w:rsid w:val="000249E6"/>
    <w:rsid w:val="00024B0C"/>
    <w:rsid w:val="00024B0F"/>
    <w:rsid w:val="00025BF1"/>
    <w:rsid w:val="00025E1F"/>
    <w:rsid w:val="00025FF3"/>
    <w:rsid w:val="0002661D"/>
    <w:rsid w:val="00026CA0"/>
    <w:rsid w:val="00027ABB"/>
    <w:rsid w:val="000301FB"/>
    <w:rsid w:val="000302E1"/>
    <w:rsid w:val="000303A7"/>
    <w:rsid w:val="000307CA"/>
    <w:rsid w:val="00031255"/>
    <w:rsid w:val="00031493"/>
    <w:rsid w:val="000325A2"/>
    <w:rsid w:val="0003390A"/>
    <w:rsid w:val="00033E68"/>
    <w:rsid w:val="0003430E"/>
    <w:rsid w:val="000345B4"/>
    <w:rsid w:val="00034AEC"/>
    <w:rsid w:val="00034C8B"/>
    <w:rsid w:val="00037B1F"/>
    <w:rsid w:val="000406DF"/>
    <w:rsid w:val="00040D82"/>
    <w:rsid w:val="00041B34"/>
    <w:rsid w:val="00041DD5"/>
    <w:rsid w:val="0004254D"/>
    <w:rsid w:val="0004274C"/>
    <w:rsid w:val="000428AB"/>
    <w:rsid w:val="000439C4"/>
    <w:rsid w:val="000446B1"/>
    <w:rsid w:val="00045997"/>
    <w:rsid w:val="00045A3B"/>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1F48"/>
    <w:rsid w:val="00062A01"/>
    <w:rsid w:val="00062B28"/>
    <w:rsid w:val="00063073"/>
    <w:rsid w:val="0006349D"/>
    <w:rsid w:val="00063ADC"/>
    <w:rsid w:val="000642EF"/>
    <w:rsid w:val="00064C81"/>
    <w:rsid w:val="000651AA"/>
    <w:rsid w:val="000658F1"/>
    <w:rsid w:val="00066048"/>
    <w:rsid w:val="00066457"/>
    <w:rsid w:val="00067A67"/>
    <w:rsid w:val="00067EFC"/>
    <w:rsid w:val="0007040D"/>
    <w:rsid w:val="00071ACD"/>
    <w:rsid w:val="00072EE0"/>
    <w:rsid w:val="0007358C"/>
    <w:rsid w:val="00073E87"/>
    <w:rsid w:val="00074082"/>
    <w:rsid w:val="000744C5"/>
    <w:rsid w:val="00074E4E"/>
    <w:rsid w:val="0007517B"/>
    <w:rsid w:val="0007577D"/>
    <w:rsid w:val="00075827"/>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484B"/>
    <w:rsid w:val="00085522"/>
    <w:rsid w:val="00085DC9"/>
    <w:rsid w:val="0008644D"/>
    <w:rsid w:val="000901B0"/>
    <w:rsid w:val="0009074E"/>
    <w:rsid w:val="00090897"/>
    <w:rsid w:val="00090CA1"/>
    <w:rsid w:val="00091412"/>
    <w:rsid w:val="00093A3D"/>
    <w:rsid w:val="00093C3A"/>
    <w:rsid w:val="00094467"/>
    <w:rsid w:val="000949DC"/>
    <w:rsid w:val="00094A75"/>
    <w:rsid w:val="00094F7F"/>
    <w:rsid w:val="00095DEA"/>
    <w:rsid w:val="000971F1"/>
    <w:rsid w:val="000A1606"/>
    <w:rsid w:val="000A1969"/>
    <w:rsid w:val="000A21A1"/>
    <w:rsid w:val="000A2F19"/>
    <w:rsid w:val="000A3A5B"/>
    <w:rsid w:val="000A453B"/>
    <w:rsid w:val="000A4B78"/>
    <w:rsid w:val="000A4F41"/>
    <w:rsid w:val="000A5FAE"/>
    <w:rsid w:val="000A6357"/>
    <w:rsid w:val="000A6EB0"/>
    <w:rsid w:val="000A73E7"/>
    <w:rsid w:val="000A741E"/>
    <w:rsid w:val="000A74F4"/>
    <w:rsid w:val="000B0C58"/>
    <w:rsid w:val="000B0EFD"/>
    <w:rsid w:val="000B0FE1"/>
    <w:rsid w:val="000B13CA"/>
    <w:rsid w:val="000B1B53"/>
    <w:rsid w:val="000B2754"/>
    <w:rsid w:val="000B27BA"/>
    <w:rsid w:val="000B324F"/>
    <w:rsid w:val="000B454C"/>
    <w:rsid w:val="000B7071"/>
    <w:rsid w:val="000B7ABF"/>
    <w:rsid w:val="000C1F1A"/>
    <w:rsid w:val="000C24F4"/>
    <w:rsid w:val="000C374E"/>
    <w:rsid w:val="000C40ED"/>
    <w:rsid w:val="000C51C7"/>
    <w:rsid w:val="000C636A"/>
    <w:rsid w:val="000C64E7"/>
    <w:rsid w:val="000C6B32"/>
    <w:rsid w:val="000C7155"/>
    <w:rsid w:val="000C732F"/>
    <w:rsid w:val="000D04FD"/>
    <w:rsid w:val="000D15FB"/>
    <w:rsid w:val="000D18E3"/>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512"/>
    <w:rsid w:val="000E2E4E"/>
    <w:rsid w:val="000E330A"/>
    <w:rsid w:val="000E51A0"/>
    <w:rsid w:val="000E5E0F"/>
    <w:rsid w:val="000E60CF"/>
    <w:rsid w:val="000E6E88"/>
    <w:rsid w:val="000E72B8"/>
    <w:rsid w:val="000E76B6"/>
    <w:rsid w:val="000F04A7"/>
    <w:rsid w:val="000F2744"/>
    <w:rsid w:val="000F598C"/>
    <w:rsid w:val="000F5B13"/>
    <w:rsid w:val="000F7127"/>
    <w:rsid w:val="000F72B9"/>
    <w:rsid w:val="000F779E"/>
    <w:rsid w:val="00100768"/>
    <w:rsid w:val="00101732"/>
    <w:rsid w:val="00101C55"/>
    <w:rsid w:val="0010219A"/>
    <w:rsid w:val="00102AE9"/>
    <w:rsid w:val="00103076"/>
    <w:rsid w:val="00103187"/>
    <w:rsid w:val="0010369E"/>
    <w:rsid w:val="00103B23"/>
    <w:rsid w:val="00104482"/>
    <w:rsid w:val="0010548C"/>
    <w:rsid w:val="00106825"/>
    <w:rsid w:val="001068DF"/>
    <w:rsid w:val="00106E1A"/>
    <w:rsid w:val="00107379"/>
    <w:rsid w:val="001073D1"/>
    <w:rsid w:val="00110853"/>
    <w:rsid w:val="00110E8A"/>
    <w:rsid w:val="00111375"/>
    <w:rsid w:val="00112CC3"/>
    <w:rsid w:val="001147F2"/>
    <w:rsid w:val="00114F04"/>
    <w:rsid w:val="00115480"/>
    <w:rsid w:val="0011779F"/>
    <w:rsid w:val="00117D2D"/>
    <w:rsid w:val="00120841"/>
    <w:rsid w:val="00121999"/>
    <w:rsid w:val="00122A7B"/>
    <w:rsid w:val="001230A0"/>
    <w:rsid w:val="00123BDB"/>
    <w:rsid w:val="00123F4E"/>
    <w:rsid w:val="0012453B"/>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41C"/>
    <w:rsid w:val="00142E45"/>
    <w:rsid w:val="0014579E"/>
    <w:rsid w:val="00145973"/>
    <w:rsid w:val="00146A64"/>
    <w:rsid w:val="001474E8"/>
    <w:rsid w:val="0014783E"/>
    <w:rsid w:val="00150033"/>
    <w:rsid w:val="00150368"/>
    <w:rsid w:val="001508E5"/>
    <w:rsid w:val="00150B0C"/>
    <w:rsid w:val="0015100E"/>
    <w:rsid w:val="00151346"/>
    <w:rsid w:val="00151EED"/>
    <w:rsid w:val="00152B2F"/>
    <w:rsid w:val="001540D4"/>
    <w:rsid w:val="0015458F"/>
    <w:rsid w:val="00154F78"/>
    <w:rsid w:val="00155510"/>
    <w:rsid w:val="0015604D"/>
    <w:rsid w:val="00156373"/>
    <w:rsid w:val="001566A4"/>
    <w:rsid w:val="00156BCF"/>
    <w:rsid w:val="00157045"/>
    <w:rsid w:val="0016017C"/>
    <w:rsid w:val="001605B3"/>
    <w:rsid w:val="00160D16"/>
    <w:rsid w:val="00161D08"/>
    <w:rsid w:val="00162E66"/>
    <w:rsid w:val="00163791"/>
    <w:rsid w:val="0016504C"/>
    <w:rsid w:val="00165D32"/>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52"/>
    <w:rsid w:val="00180876"/>
    <w:rsid w:val="0018146E"/>
    <w:rsid w:val="00181B84"/>
    <w:rsid w:val="0018216D"/>
    <w:rsid w:val="00182895"/>
    <w:rsid w:val="00182CB0"/>
    <w:rsid w:val="0018427B"/>
    <w:rsid w:val="001848A8"/>
    <w:rsid w:val="00185DB5"/>
    <w:rsid w:val="00186327"/>
    <w:rsid w:val="001868F1"/>
    <w:rsid w:val="0018722E"/>
    <w:rsid w:val="0018764B"/>
    <w:rsid w:val="00187790"/>
    <w:rsid w:val="001877AA"/>
    <w:rsid w:val="00190752"/>
    <w:rsid w:val="001919FF"/>
    <w:rsid w:val="001920BB"/>
    <w:rsid w:val="00192512"/>
    <w:rsid w:val="001962EE"/>
    <w:rsid w:val="00196F0D"/>
    <w:rsid w:val="001970E5"/>
    <w:rsid w:val="00197501"/>
    <w:rsid w:val="00197C0E"/>
    <w:rsid w:val="001A0411"/>
    <w:rsid w:val="001A11F5"/>
    <w:rsid w:val="001A1A46"/>
    <w:rsid w:val="001A2987"/>
    <w:rsid w:val="001A2A18"/>
    <w:rsid w:val="001A2AC9"/>
    <w:rsid w:val="001A3F8F"/>
    <w:rsid w:val="001A414E"/>
    <w:rsid w:val="001A474D"/>
    <w:rsid w:val="001A4824"/>
    <w:rsid w:val="001A4F13"/>
    <w:rsid w:val="001A5374"/>
    <w:rsid w:val="001A53AC"/>
    <w:rsid w:val="001A5A2A"/>
    <w:rsid w:val="001A76E2"/>
    <w:rsid w:val="001B03E4"/>
    <w:rsid w:val="001B2423"/>
    <w:rsid w:val="001B4476"/>
    <w:rsid w:val="001B474F"/>
    <w:rsid w:val="001B5AAC"/>
    <w:rsid w:val="001B63D7"/>
    <w:rsid w:val="001B6658"/>
    <w:rsid w:val="001B6A7E"/>
    <w:rsid w:val="001B7512"/>
    <w:rsid w:val="001B7910"/>
    <w:rsid w:val="001B7DD2"/>
    <w:rsid w:val="001C28BB"/>
    <w:rsid w:val="001C39F8"/>
    <w:rsid w:val="001C4654"/>
    <w:rsid w:val="001C66AC"/>
    <w:rsid w:val="001C7434"/>
    <w:rsid w:val="001C753B"/>
    <w:rsid w:val="001D0261"/>
    <w:rsid w:val="001D0578"/>
    <w:rsid w:val="001D0743"/>
    <w:rsid w:val="001D11B2"/>
    <w:rsid w:val="001D2267"/>
    <w:rsid w:val="001D22C0"/>
    <w:rsid w:val="001D236B"/>
    <w:rsid w:val="001D24C0"/>
    <w:rsid w:val="001D2DF0"/>
    <w:rsid w:val="001D38D1"/>
    <w:rsid w:val="001D5108"/>
    <w:rsid w:val="001D5444"/>
    <w:rsid w:val="001D58DE"/>
    <w:rsid w:val="001D5D4C"/>
    <w:rsid w:val="001D767F"/>
    <w:rsid w:val="001E0290"/>
    <w:rsid w:val="001E02CC"/>
    <w:rsid w:val="001E09EE"/>
    <w:rsid w:val="001E11C1"/>
    <w:rsid w:val="001E1D50"/>
    <w:rsid w:val="001E21F2"/>
    <w:rsid w:val="001E4A12"/>
    <w:rsid w:val="001E56E7"/>
    <w:rsid w:val="001E688A"/>
    <w:rsid w:val="001E6D31"/>
    <w:rsid w:val="001E6F85"/>
    <w:rsid w:val="001F0AF1"/>
    <w:rsid w:val="001F14E8"/>
    <w:rsid w:val="001F1600"/>
    <w:rsid w:val="001F1723"/>
    <w:rsid w:val="001F20A0"/>
    <w:rsid w:val="001F21B6"/>
    <w:rsid w:val="001F2DC9"/>
    <w:rsid w:val="001F33B5"/>
    <w:rsid w:val="001F34C6"/>
    <w:rsid w:val="001F3C06"/>
    <w:rsid w:val="001F47CF"/>
    <w:rsid w:val="001F761B"/>
    <w:rsid w:val="002000FD"/>
    <w:rsid w:val="002008B6"/>
    <w:rsid w:val="00200A4F"/>
    <w:rsid w:val="00200B39"/>
    <w:rsid w:val="00200CB6"/>
    <w:rsid w:val="00200E21"/>
    <w:rsid w:val="0020153D"/>
    <w:rsid w:val="00202FDE"/>
    <w:rsid w:val="0020362B"/>
    <w:rsid w:val="00203AFD"/>
    <w:rsid w:val="0020487D"/>
    <w:rsid w:val="00205C87"/>
    <w:rsid w:val="00206567"/>
    <w:rsid w:val="00207BC1"/>
    <w:rsid w:val="00210523"/>
    <w:rsid w:val="002118DA"/>
    <w:rsid w:val="00211CAF"/>
    <w:rsid w:val="00212C35"/>
    <w:rsid w:val="00213565"/>
    <w:rsid w:val="002135B2"/>
    <w:rsid w:val="00213963"/>
    <w:rsid w:val="00214992"/>
    <w:rsid w:val="00215DF1"/>
    <w:rsid w:val="0021680F"/>
    <w:rsid w:val="00216931"/>
    <w:rsid w:val="00216B9A"/>
    <w:rsid w:val="002171EF"/>
    <w:rsid w:val="00217C6B"/>
    <w:rsid w:val="00217DE7"/>
    <w:rsid w:val="00221216"/>
    <w:rsid w:val="00221F94"/>
    <w:rsid w:val="002222E5"/>
    <w:rsid w:val="002222E7"/>
    <w:rsid w:val="0022238E"/>
    <w:rsid w:val="00222FD9"/>
    <w:rsid w:val="00223ED9"/>
    <w:rsid w:val="00224673"/>
    <w:rsid w:val="00225786"/>
    <w:rsid w:val="0022610C"/>
    <w:rsid w:val="00226468"/>
    <w:rsid w:val="00227AF8"/>
    <w:rsid w:val="0023025A"/>
    <w:rsid w:val="00230973"/>
    <w:rsid w:val="002314D3"/>
    <w:rsid w:val="00231AC3"/>
    <w:rsid w:val="00231B80"/>
    <w:rsid w:val="002335DE"/>
    <w:rsid w:val="002339C5"/>
    <w:rsid w:val="00233B70"/>
    <w:rsid w:val="00233BA7"/>
    <w:rsid w:val="00233C3D"/>
    <w:rsid w:val="0023425D"/>
    <w:rsid w:val="00234343"/>
    <w:rsid w:val="00234E9B"/>
    <w:rsid w:val="00235425"/>
    <w:rsid w:val="0023651E"/>
    <w:rsid w:val="00236AC8"/>
    <w:rsid w:val="00241947"/>
    <w:rsid w:val="00242FAB"/>
    <w:rsid w:val="00243C77"/>
    <w:rsid w:val="00244B52"/>
    <w:rsid w:val="002454B7"/>
    <w:rsid w:val="00245A23"/>
    <w:rsid w:val="00245C9E"/>
    <w:rsid w:val="0024665F"/>
    <w:rsid w:val="00246919"/>
    <w:rsid w:val="00247AFD"/>
    <w:rsid w:val="00247BEF"/>
    <w:rsid w:val="0025169F"/>
    <w:rsid w:val="00253760"/>
    <w:rsid w:val="0025453B"/>
    <w:rsid w:val="00254662"/>
    <w:rsid w:val="00255727"/>
    <w:rsid w:val="0025574D"/>
    <w:rsid w:val="00255ACF"/>
    <w:rsid w:val="0025759F"/>
    <w:rsid w:val="00260098"/>
    <w:rsid w:val="00261BD7"/>
    <w:rsid w:val="00262671"/>
    <w:rsid w:val="00262956"/>
    <w:rsid w:val="00263016"/>
    <w:rsid w:val="00263C42"/>
    <w:rsid w:val="00263CED"/>
    <w:rsid w:val="00264970"/>
    <w:rsid w:val="00264B86"/>
    <w:rsid w:val="00265983"/>
    <w:rsid w:val="002667F2"/>
    <w:rsid w:val="00267132"/>
    <w:rsid w:val="00267F25"/>
    <w:rsid w:val="00270549"/>
    <w:rsid w:val="00270852"/>
    <w:rsid w:val="00270953"/>
    <w:rsid w:val="0027161A"/>
    <w:rsid w:val="0027268C"/>
    <w:rsid w:val="002733F5"/>
    <w:rsid w:val="00273B33"/>
    <w:rsid w:val="002742C3"/>
    <w:rsid w:val="002746A4"/>
    <w:rsid w:val="00274E12"/>
    <w:rsid w:val="00274E99"/>
    <w:rsid w:val="00274F04"/>
    <w:rsid w:val="00275240"/>
    <w:rsid w:val="0027560C"/>
    <w:rsid w:val="00275F95"/>
    <w:rsid w:val="00276D7A"/>
    <w:rsid w:val="00277828"/>
    <w:rsid w:val="00277BFB"/>
    <w:rsid w:val="00280A4B"/>
    <w:rsid w:val="00280EA9"/>
    <w:rsid w:val="00281BF3"/>
    <w:rsid w:val="00281F7E"/>
    <w:rsid w:val="00282541"/>
    <w:rsid w:val="00282760"/>
    <w:rsid w:val="00282C6C"/>
    <w:rsid w:val="00282DB4"/>
    <w:rsid w:val="00283302"/>
    <w:rsid w:val="002837CF"/>
    <w:rsid w:val="00283C31"/>
    <w:rsid w:val="00283FD3"/>
    <w:rsid w:val="0028492F"/>
    <w:rsid w:val="00284C6E"/>
    <w:rsid w:val="00286783"/>
    <w:rsid w:val="00286A2E"/>
    <w:rsid w:val="00287BAE"/>
    <w:rsid w:val="00290A72"/>
    <w:rsid w:val="002929DA"/>
    <w:rsid w:val="0029345D"/>
    <w:rsid w:val="002946AD"/>
    <w:rsid w:val="00295439"/>
    <w:rsid w:val="002956DF"/>
    <w:rsid w:val="002971C1"/>
    <w:rsid w:val="0029768E"/>
    <w:rsid w:val="002977B9"/>
    <w:rsid w:val="00297AC3"/>
    <w:rsid w:val="002A04A9"/>
    <w:rsid w:val="002A06F5"/>
    <w:rsid w:val="002A1C2C"/>
    <w:rsid w:val="002A2BAF"/>
    <w:rsid w:val="002A333C"/>
    <w:rsid w:val="002A33E3"/>
    <w:rsid w:val="002A3B08"/>
    <w:rsid w:val="002A46AB"/>
    <w:rsid w:val="002A4ACA"/>
    <w:rsid w:val="002A5A40"/>
    <w:rsid w:val="002A5BB1"/>
    <w:rsid w:val="002A7FF7"/>
    <w:rsid w:val="002B0244"/>
    <w:rsid w:val="002B0AC8"/>
    <w:rsid w:val="002B0BEC"/>
    <w:rsid w:val="002B1322"/>
    <w:rsid w:val="002B3012"/>
    <w:rsid w:val="002B4E2A"/>
    <w:rsid w:val="002B5050"/>
    <w:rsid w:val="002B5ECA"/>
    <w:rsid w:val="002B74C5"/>
    <w:rsid w:val="002B7AB5"/>
    <w:rsid w:val="002C0120"/>
    <w:rsid w:val="002C1735"/>
    <w:rsid w:val="002C1A69"/>
    <w:rsid w:val="002C1F67"/>
    <w:rsid w:val="002C20EA"/>
    <w:rsid w:val="002C2696"/>
    <w:rsid w:val="002C2BA3"/>
    <w:rsid w:val="002C3764"/>
    <w:rsid w:val="002C3C60"/>
    <w:rsid w:val="002C57BD"/>
    <w:rsid w:val="002C6C08"/>
    <w:rsid w:val="002C7387"/>
    <w:rsid w:val="002C74AE"/>
    <w:rsid w:val="002D0068"/>
    <w:rsid w:val="002D0A58"/>
    <w:rsid w:val="002D1CD7"/>
    <w:rsid w:val="002D1E4C"/>
    <w:rsid w:val="002D2D19"/>
    <w:rsid w:val="002D2DAE"/>
    <w:rsid w:val="002D34A1"/>
    <w:rsid w:val="002D3DDA"/>
    <w:rsid w:val="002D4BBA"/>
    <w:rsid w:val="002D4DAD"/>
    <w:rsid w:val="002D4DF8"/>
    <w:rsid w:val="002D560C"/>
    <w:rsid w:val="002D5DD3"/>
    <w:rsid w:val="002D6418"/>
    <w:rsid w:val="002D6926"/>
    <w:rsid w:val="002D7187"/>
    <w:rsid w:val="002D7382"/>
    <w:rsid w:val="002E0ABC"/>
    <w:rsid w:val="002E17DC"/>
    <w:rsid w:val="002E1BEE"/>
    <w:rsid w:val="002E3468"/>
    <w:rsid w:val="002E4536"/>
    <w:rsid w:val="002E5191"/>
    <w:rsid w:val="002E5BC4"/>
    <w:rsid w:val="002F0989"/>
    <w:rsid w:val="002F17E0"/>
    <w:rsid w:val="002F1A80"/>
    <w:rsid w:val="002F3038"/>
    <w:rsid w:val="002F4BA7"/>
    <w:rsid w:val="002F5D3A"/>
    <w:rsid w:val="002F5D4D"/>
    <w:rsid w:val="002F65C4"/>
    <w:rsid w:val="002F6FEF"/>
    <w:rsid w:val="002F711D"/>
    <w:rsid w:val="002F7F12"/>
    <w:rsid w:val="0030046A"/>
    <w:rsid w:val="00300A52"/>
    <w:rsid w:val="00300D50"/>
    <w:rsid w:val="003011EE"/>
    <w:rsid w:val="00301384"/>
    <w:rsid w:val="00301593"/>
    <w:rsid w:val="00301AD4"/>
    <w:rsid w:val="00301F54"/>
    <w:rsid w:val="003029BD"/>
    <w:rsid w:val="00302AED"/>
    <w:rsid w:val="00302AEF"/>
    <w:rsid w:val="00302E7D"/>
    <w:rsid w:val="00302F83"/>
    <w:rsid w:val="00303352"/>
    <w:rsid w:val="0030383B"/>
    <w:rsid w:val="0030392F"/>
    <w:rsid w:val="00303F91"/>
    <w:rsid w:val="003040E3"/>
    <w:rsid w:val="00304B56"/>
    <w:rsid w:val="00304D15"/>
    <w:rsid w:val="0030529F"/>
    <w:rsid w:val="003054D4"/>
    <w:rsid w:val="00305DC9"/>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17BD3"/>
    <w:rsid w:val="0032184D"/>
    <w:rsid w:val="00321C77"/>
    <w:rsid w:val="00322614"/>
    <w:rsid w:val="003230B0"/>
    <w:rsid w:val="003231DA"/>
    <w:rsid w:val="00323352"/>
    <w:rsid w:val="00323A3C"/>
    <w:rsid w:val="00323E7F"/>
    <w:rsid w:val="00325D82"/>
    <w:rsid w:val="00326ACC"/>
    <w:rsid w:val="00327467"/>
    <w:rsid w:val="00330047"/>
    <w:rsid w:val="00332310"/>
    <w:rsid w:val="003333E1"/>
    <w:rsid w:val="00333720"/>
    <w:rsid w:val="00333BE4"/>
    <w:rsid w:val="00334329"/>
    <w:rsid w:val="003346F0"/>
    <w:rsid w:val="003356F2"/>
    <w:rsid w:val="00335E47"/>
    <w:rsid w:val="00335E4D"/>
    <w:rsid w:val="00336C06"/>
    <w:rsid w:val="003378AE"/>
    <w:rsid w:val="00340131"/>
    <w:rsid w:val="0034056F"/>
    <w:rsid w:val="00340830"/>
    <w:rsid w:val="00340C15"/>
    <w:rsid w:val="00340D1D"/>
    <w:rsid w:val="00341051"/>
    <w:rsid w:val="00341A7F"/>
    <w:rsid w:val="00342EA7"/>
    <w:rsid w:val="00342EF1"/>
    <w:rsid w:val="0034330B"/>
    <w:rsid w:val="00343573"/>
    <w:rsid w:val="00343950"/>
    <w:rsid w:val="00343E40"/>
    <w:rsid w:val="00344701"/>
    <w:rsid w:val="00344893"/>
    <w:rsid w:val="00344A74"/>
    <w:rsid w:val="003454BB"/>
    <w:rsid w:val="003454D4"/>
    <w:rsid w:val="00345EB1"/>
    <w:rsid w:val="003521B4"/>
    <w:rsid w:val="00352F0D"/>
    <w:rsid w:val="00353248"/>
    <w:rsid w:val="0035383D"/>
    <w:rsid w:val="00354470"/>
    <w:rsid w:val="00354AA2"/>
    <w:rsid w:val="003556F0"/>
    <w:rsid w:val="003557BD"/>
    <w:rsid w:val="00355B91"/>
    <w:rsid w:val="00355FB3"/>
    <w:rsid w:val="0035649E"/>
    <w:rsid w:val="003572AA"/>
    <w:rsid w:val="003605F6"/>
    <w:rsid w:val="00361572"/>
    <w:rsid w:val="003629D7"/>
    <w:rsid w:val="00364B47"/>
    <w:rsid w:val="00364DB0"/>
    <w:rsid w:val="00365DF8"/>
    <w:rsid w:val="0036613D"/>
    <w:rsid w:val="00367B6E"/>
    <w:rsid w:val="00367C9F"/>
    <w:rsid w:val="00367D25"/>
    <w:rsid w:val="00367FFE"/>
    <w:rsid w:val="00370E7D"/>
    <w:rsid w:val="003710A6"/>
    <w:rsid w:val="0037351D"/>
    <w:rsid w:val="00374F03"/>
    <w:rsid w:val="003768E8"/>
    <w:rsid w:val="003818DD"/>
    <w:rsid w:val="00382C1D"/>
    <w:rsid w:val="0038368D"/>
    <w:rsid w:val="0038425D"/>
    <w:rsid w:val="00384352"/>
    <w:rsid w:val="00385062"/>
    <w:rsid w:val="00385665"/>
    <w:rsid w:val="003864EF"/>
    <w:rsid w:val="00386538"/>
    <w:rsid w:val="0038680F"/>
    <w:rsid w:val="00386A1D"/>
    <w:rsid w:val="00386F4D"/>
    <w:rsid w:val="00387611"/>
    <w:rsid w:val="00387A48"/>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29C"/>
    <w:rsid w:val="003A350F"/>
    <w:rsid w:val="003A38B9"/>
    <w:rsid w:val="003A39B7"/>
    <w:rsid w:val="003A41EE"/>
    <w:rsid w:val="003A44BB"/>
    <w:rsid w:val="003A4F97"/>
    <w:rsid w:val="003A520C"/>
    <w:rsid w:val="003A5D6D"/>
    <w:rsid w:val="003A67CE"/>
    <w:rsid w:val="003A7E44"/>
    <w:rsid w:val="003B03B2"/>
    <w:rsid w:val="003B0F1C"/>
    <w:rsid w:val="003B228E"/>
    <w:rsid w:val="003B3459"/>
    <w:rsid w:val="003B3F2B"/>
    <w:rsid w:val="003B445D"/>
    <w:rsid w:val="003B4F3C"/>
    <w:rsid w:val="003B58FB"/>
    <w:rsid w:val="003B5969"/>
    <w:rsid w:val="003B6E8E"/>
    <w:rsid w:val="003B6EA8"/>
    <w:rsid w:val="003B6F46"/>
    <w:rsid w:val="003C378B"/>
    <w:rsid w:val="003C43F6"/>
    <w:rsid w:val="003C4CCB"/>
    <w:rsid w:val="003C4E52"/>
    <w:rsid w:val="003C581A"/>
    <w:rsid w:val="003C58A1"/>
    <w:rsid w:val="003C62D0"/>
    <w:rsid w:val="003C6D4D"/>
    <w:rsid w:val="003C753A"/>
    <w:rsid w:val="003C77A7"/>
    <w:rsid w:val="003D04A2"/>
    <w:rsid w:val="003D06D6"/>
    <w:rsid w:val="003D0E36"/>
    <w:rsid w:val="003D138F"/>
    <w:rsid w:val="003D1F7E"/>
    <w:rsid w:val="003D229B"/>
    <w:rsid w:val="003D2669"/>
    <w:rsid w:val="003D3294"/>
    <w:rsid w:val="003D32BE"/>
    <w:rsid w:val="003D3501"/>
    <w:rsid w:val="003D42A3"/>
    <w:rsid w:val="003D4750"/>
    <w:rsid w:val="003D534F"/>
    <w:rsid w:val="003D735E"/>
    <w:rsid w:val="003D7FF0"/>
    <w:rsid w:val="003E0A72"/>
    <w:rsid w:val="003E28BD"/>
    <w:rsid w:val="003E3412"/>
    <w:rsid w:val="003E3431"/>
    <w:rsid w:val="003E36C7"/>
    <w:rsid w:val="003E435B"/>
    <w:rsid w:val="003E6140"/>
    <w:rsid w:val="003E7C13"/>
    <w:rsid w:val="003E7E2A"/>
    <w:rsid w:val="003F1518"/>
    <w:rsid w:val="003F1574"/>
    <w:rsid w:val="003F3044"/>
    <w:rsid w:val="003F3242"/>
    <w:rsid w:val="003F366F"/>
    <w:rsid w:val="003F3A47"/>
    <w:rsid w:val="003F4BD6"/>
    <w:rsid w:val="003F5246"/>
    <w:rsid w:val="003F5AE1"/>
    <w:rsid w:val="003F6C7B"/>
    <w:rsid w:val="0040171D"/>
    <w:rsid w:val="00402762"/>
    <w:rsid w:val="00403690"/>
    <w:rsid w:val="00403B61"/>
    <w:rsid w:val="00404B66"/>
    <w:rsid w:val="004059FB"/>
    <w:rsid w:val="00405A29"/>
    <w:rsid w:val="00407346"/>
    <w:rsid w:val="00407679"/>
    <w:rsid w:val="00410A96"/>
    <w:rsid w:val="00410F05"/>
    <w:rsid w:val="00411DFC"/>
    <w:rsid w:val="00411EBF"/>
    <w:rsid w:val="00412BD1"/>
    <w:rsid w:val="00414223"/>
    <w:rsid w:val="00415081"/>
    <w:rsid w:val="00415F8D"/>
    <w:rsid w:val="004168F2"/>
    <w:rsid w:val="0042007C"/>
    <w:rsid w:val="0042191B"/>
    <w:rsid w:val="00421E23"/>
    <w:rsid w:val="00423362"/>
    <w:rsid w:val="0042352E"/>
    <w:rsid w:val="00423920"/>
    <w:rsid w:val="00423E12"/>
    <w:rsid w:val="00423EEA"/>
    <w:rsid w:val="004249AF"/>
    <w:rsid w:val="00425454"/>
    <w:rsid w:val="0042561B"/>
    <w:rsid w:val="00425935"/>
    <w:rsid w:val="00425E35"/>
    <w:rsid w:val="00426A8E"/>
    <w:rsid w:val="00426D22"/>
    <w:rsid w:val="00430299"/>
    <w:rsid w:val="00430B56"/>
    <w:rsid w:val="00431668"/>
    <w:rsid w:val="00431695"/>
    <w:rsid w:val="0043299F"/>
    <w:rsid w:val="00433617"/>
    <w:rsid w:val="004353B0"/>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4D7"/>
    <w:rsid w:val="0044471B"/>
    <w:rsid w:val="00444FA3"/>
    <w:rsid w:val="004452A4"/>
    <w:rsid w:val="00445CE8"/>
    <w:rsid w:val="0044621F"/>
    <w:rsid w:val="00447FBC"/>
    <w:rsid w:val="0045097C"/>
    <w:rsid w:val="00450BEC"/>
    <w:rsid w:val="00451C33"/>
    <w:rsid w:val="00452334"/>
    <w:rsid w:val="00452F6F"/>
    <w:rsid w:val="004542E5"/>
    <w:rsid w:val="0045444F"/>
    <w:rsid w:val="00454611"/>
    <w:rsid w:val="004552FF"/>
    <w:rsid w:val="00455C92"/>
    <w:rsid w:val="004560DC"/>
    <w:rsid w:val="00456D28"/>
    <w:rsid w:val="00456DFD"/>
    <w:rsid w:val="00457A7B"/>
    <w:rsid w:val="0046121E"/>
    <w:rsid w:val="00462210"/>
    <w:rsid w:val="004629F3"/>
    <w:rsid w:val="00462BDF"/>
    <w:rsid w:val="00463079"/>
    <w:rsid w:val="004635C4"/>
    <w:rsid w:val="0046393F"/>
    <w:rsid w:val="00463A0D"/>
    <w:rsid w:val="004642A8"/>
    <w:rsid w:val="00464D99"/>
    <w:rsid w:val="004658FE"/>
    <w:rsid w:val="00465C4E"/>
    <w:rsid w:val="00466A44"/>
    <w:rsid w:val="00470311"/>
    <w:rsid w:val="0047108F"/>
    <w:rsid w:val="00471966"/>
    <w:rsid w:val="00473705"/>
    <w:rsid w:val="00473C0B"/>
    <w:rsid w:val="00473F13"/>
    <w:rsid w:val="00475575"/>
    <w:rsid w:val="0047595F"/>
    <w:rsid w:val="00475BC2"/>
    <w:rsid w:val="00476404"/>
    <w:rsid w:val="004769D9"/>
    <w:rsid w:val="004771F4"/>
    <w:rsid w:val="004779AE"/>
    <w:rsid w:val="00477C73"/>
    <w:rsid w:val="0048034D"/>
    <w:rsid w:val="004803D2"/>
    <w:rsid w:val="004807FA"/>
    <w:rsid w:val="00480B97"/>
    <w:rsid w:val="00480DE5"/>
    <w:rsid w:val="0048117F"/>
    <w:rsid w:val="00481D34"/>
    <w:rsid w:val="00481DFF"/>
    <w:rsid w:val="0048613C"/>
    <w:rsid w:val="00487AF8"/>
    <w:rsid w:val="0049003E"/>
    <w:rsid w:val="00490E4D"/>
    <w:rsid w:val="0049164E"/>
    <w:rsid w:val="00491BE3"/>
    <w:rsid w:val="0049211B"/>
    <w:rsid w:val="00492342"/>
    <w:rsid w:val="004929AD"/>
    <w:rsid w:val="00494356"/>
    <w:rsid w:val="00494543"/>
    <w:rsid w:val="0049477D"/>
    <w:rsid w:val="004950FA"/>
    <w:rsid w:val="00495247"/>
    <w:rsid w:val="0049525A"/>
    <w:rsid w:val="004954A2"/>
    <w:rsid w:val="00495BB6"/>
    <w:rsid w:val="0049621A"/>
    <w:rsid w:val="00497D5C"/>
    <w:rsid w:val="004A2662"/>
    <w:rsid w:val="004A2A07"/>
    <w:rsid w:val="004A2EB7"/>
    <w:rsid w:val="004A368A"/>
    <w:rsid w:val="004A3DBB"/>
    <w:rsid w:val="004A4268"/>
    <w:rsid w:val="004A5953"/>
    <w:rsid w:val="004A5C01"/>
    <w:rsid w:val="004A6D37"/>
    <w:rsid w:val="004A7004"/>
    <w:rsid w:val="004A7A22"/>
    <w:rsid w:val="004B0685"/>
    <w:rsid w:val="004B081A"/>
    <w:rsid w:val="004B0835"/>
    <w:rsid w:val="004B1BFE"/>
    <w:rsid w:val="004B283F"/>
    <w:rsid w:val="004B3431"/>
    <w:rsid w:val="004B5115"/>
    <w:rsid w:val="004B512E"/>
    <w:rsid w:val="004B5F8E"/>
    <w:rsid w:val="004B6CCA"/>
    <w:rsid w:val="004C0D3B"/>
    <w:rsid w:val="004C1492"/>
    <w:rsid w:val="004C26CD"/>
    <w:rsid w:val="004C2AE0"/>
    <w:rsid w:val="004C2D1D"/>
    <w:rsid w:val="004C31FB"/>
    <w:rsid w:val="004C3FD5"/>
    <w:rsid w:val="004C5CD0"/>
    <w:rsid w:val="004C5FD1"/>
    <w:rsid w:val="004C6196"/>
    <w:rsid w:val="004C6C3D"/>
    <w:rsid w:val="004C73CD"/>
    <w:rsid w:val="004C7762"/>
    <w:rsid w:val="004C7B8A"/>
    <w:rsid w:val="004D16FD"/>
    <w:rsid w:val="004D191D"/>
    <w:rsid w:val="004D1A21"/>
    <w:rsid w:val="004D2337"/>
    <w:rsid w:val="004D2839"/>
    <w:rsid w:val="004D2DCC"/>
    <w:rsid w:val="004D4100"/>
    <w:rsid w:val="004D4156"/>
    <w:rsid w:val="004D5DB7"/>
    <w:rsid w:val="004D6147"/>
    <w:rsid w:val="004D7056"/>
    <w:rsid w:val="004D7A18"/>
    <w:rsid w:val="004E251D"/>
    <w:rsid w:val="004E2719"/>
    <w:rsid w:val="004E3E98"/>
    <w:rsid w:val="004E7DAA"/>
    <w:rsid w:val="004F1160"/>
    <w:rsid w:val="004F1720"/>
    <w:rsid w:val="004F21D7"/>
    <w:rsid w:val="004F2C2B"/>
    <w:rsid w:val="004F4BB2"/>
    <w:rsid w:val="004F5AC3"/>
    <w:rsid w:val="004F79F7"/>
    <w:rsid w:val="00500317"/>
    <w:rsid w:val="00500B57"/>
    <w:rsid w:val="00501257"/>
    <w:rsid w:val="0050159E"/>
    <w:rsid w:val="00502155"/>
    <w:rsid w:val="00503623"/>
    <w:rsid w:val="00504040"/>
    <w:rsid w:val="0050745E"/>
    <w:rsid w:val="00510613"/>
    <w:rsid w:val="005114AB"/>
    <w:rsid w:val="005118C5"/>
    <w:rsid w:val="005126E2"/>
    <w:rsid w:val="00512F89"/>
    <w:rsid w:val="00513973"/>
    <w:rsid w:val="00514F7C"/>
    <w:rsid w:val="005160E9"/>
    <w:rsid w:val="00520A89"/>
    <w:rsid w:val="0052140E"/>
    <w:rsid w:val="00521B22"/>
    <w:rsid w:val="00521D51"/>
    <w:rsid w:val="005222C0"/>
    <w:rsid w:val="00522C6C"/>
    <w:rsid w:val="00523685"/>
    <w:rsid w:val="00523992"/>
    <w:rsid w:val="00523C58"/>
    <w:rsid w:val="00523E98"/>
    <w:rsid w:val="00525F8F"/>
    <w:rsid w:val="005274CE"/>
    <w:rsid w:val="005313F0"/>
    <w:rsid w:val="0053153D"/>
    <w:rsid w:val="00531635"/>
    <w:rsid w:val="00531DCC"/>
    <w:rsid w:val="00532A44"/>
    <w:rsid w:val="00533063"/>
    <w:rsid w:val="005332DB"/>
    <w:rsid w:val="0053338B"/>
    <w:rsid w:val="0053403F"/>
    <w:rsid w:val="005362A8"/>
    <w:rsid w:val="00536A6A"/>
    <w:rsid w:val="00536CB7"/>
    <w:rsid w:val="00536F39"/>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6CD4"/>
    <w:rsid w:val="00546E62"/>
    <w:rsid w:val="00547FBC"/>
    <w:rsid w:val="00550116"/>
    <w:rsid w:val="00550765"/>
    <w:rsid w:val="005515A9"/>
    <w:rsid w:val="0055218B"/>
    <w:rsid w:val="005526BC"/>
    <w:rsid w:val="005528D7"/>
    <w:rsid w:val="005536E2"/>
    <w:rsid w:val="00554263"/>
    <w:rsid w:val="0055433E"/>
    <w:rsid w:val="005544C6"/>
    <w:rsid w:val="005547E4"/>
    <w:rsid w:val="00554AFE"/>
    <w:rsid w:val="00555AAA"/>
    <w:rsid w:val="00555C7C"/>
    <w:rsid w:val="00555DCF"/>
    <w:rsid w:val="00555EE4"/>
    <w:rsid w:val="0055745F"/>
    <w:rsid w:val="005574A6"/>
    <w:rsid w:val="00557E2B"/>
    <w:rsid w:val="00560338"/>
    <w:rsid w:val="005610F6"/>
    <w:rsid w:val="00561C67"/>
    <w:rsid w:val="00563695"/>
    <w:rsid w:val="00563F53"/>
    <w:rsid w:val="005641B0"/>
    <w:rsid w:val="005664FB"/>
    <w:rsid w:val="00567193"/>
    <w:rsid w:val="0056729D"/>
    <w:rsid w:val="005679CA"/>
    <w:rsid w:val="00567D01"/>
    <w:rsid w:val="00570F3B"/>
    <w:rsid w:val="00571201"/>
    <w:rsid w:val="0057247C"/>
    <w:rsid w:val="00575E19"/>
    <w:rsid w:val="005761F1"/>
    <w:rsid w:val="005766F9"/>
    <w:rsid w:val="00577931"/>
    <w:rsid w:val="00581BC2"/>
    <w:rsid w:val="00581E2F"/>
    <w:rsid w:val="005832BA"/>
    <w:rsid w:val="005838A7"/>
    <w:rsid w:val="00584996"/>
    <w:rsid w:val="005851FE"/>
    <w:rsid w:val="0058535C"/>
    <w:rsid w:val="005854C7"/>
    <w:rsid w:val="00585726"/>
    <w:rsid w:val="0059283D"/>
    <w:rsid w:val="005929CD"/>
    <w:rsid w:val="00592B72"/>
    <w:rsid w:val="00593374"/>
    <w:rsid w:val="00594391"/>
    <w:rsid w:val="00594692"/>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9E6"/>
    <w:rsid w:val="005B1CC0"/>
    <w:rsid w:val="005B204B"/>
    <w:rsid w:val="005B3511"/>
    <w:rsid w:val="005B3BF5"/>
    <w:rsid w:val="005B42A5"/>
    <w:rsid w:val="005B482C"/>
    <w:rsid w:val="005B59AD"/>
    <w:rsid w:val="005B5B20"/>
    <w:rsid w:val="005B645D"/>
    <w:rsid w:val="005B683F"/>
    <w:rsid w:val="005B709C"/>
    <w:rsid w:val="005B75E2"/>
    <w:rsid w:val="005B7F79"/>
    <w:rsid w:val="005C0597"/>
    <w:rsid w:val="005C064B"/>
    <w:rsid w:val="005C08FA"/>
    <w:rsid w:val="005C0949"/>
    <w:rsid w:val="005C0A84"/>
    <w:rsid w:val="005C0CB2"/>
    <w:rsid w:val="005C0DA1"/>
    <w:rsid w:val="005C0F7A"/>
    <w:rsid w:val="005C14F7"/>
    <w:rsid w:val="005C1916"/>
    <w:rsid w:val="005C24A1"/>
    <w:rsid w:val="005C2A8A"/>
    <w:rsid w:val="005C35C8"/>
    <w:rsid w:val="005C361D"/>
    <w:rsid w:val="005C3803"/>
    <w:rsid w:val="005C3CB3"/>
    <w:rsid w:val="005C3EEC"/>
    <w:rsid w:val="005C42EF"/>
    <w:rsid w:val="005C44A7"/>
    <w:rsid w:val="005C53F7"/>
    <w:rsid w:val="005C575F"/>
    <w:rsid w:val="005C5777"/>
    <w:rsid w:val="005C64F1"/>
    <w:rsid w:val="005C7F31"/>
    <w:rsid w:val="005C7F5A"/>
    <w:rsid w:val="005D0174"/>
    <w:rsid w:val="005D0343"/>
    <w:rsid w:val="005D18A8"/>
    <w:rsid w:val="005D2652"/>
    <w:rsid w:val="005D2D5C"/>
    <w:rsid w:val="005D3461"/>
    <w:rsid w:val="005D380E"/>
    <w:rsid w:val="005D3BB7"/>
    <w:rsid w:val="005D3C1B"/>
    <w:rsid w:val="005D4175"/>
    <w:rsid w:val="005D46AA"/>
    <w:rsid w:val="005D4A73"/>
    <w:rsid w:val="005D5008"/>
    <w:rsid w:val="005D56CC"/>
    <w:rsid w:val="005D5B01"/>
    <w:rsid w:val="005E0504"/>
    <w:rsid w:val="005E24B5"/>
    <w:rsid w:val="005E260E"/>
    <w:rsid w:val="005E284A"/>
    <w:rsid w:val="005E2A29"/>
    <w:rsid w:val="005E2E99"/>
    <w:rsid w:val="005E2F6E"/>
    <w:rsid w:val="005E3DF4"/>
    <w:rsid w:val="005E48FD"/>
    <w:rsid w:val="005E535D"/>
    <w:rsid w:val="005E5A10"/>
    <w:rsid w:val="005E5E18"/>
    <w:rsid w:val="005E6982"/>
    <w:rsid w:val="005E72B9"/>
    <w:rsid w:val="005E7BF8"/>
    <w:rsid w:val="005E7F70"/>
    <w:rsid w:val="005F012F"/>
    <w:rsid w:val="005F036B"/>
    <w:rsid w:val="005F04A0"/>
    <w:rsid w:val="005F08EC"/>
    <w:rsid w:val="005F1593"/>
    <w:rsid w:val="005F1F91"/>
    <w:rsid w:val="005F268A"/>
    <w:rsid w:val="005F3B73"/>
    <w:rsid w:val="005F462E"/>
    <w:rsid w:val="005F5823"/>
    <w:rsid w:val="005F5C3E"/>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3313"/>
    <w:rsid w:val="00615589"/>
    <w:rsid w:val="0061579D"/>
    <w:rsid w:val="006175A6"/>
    <w:rsid w:val="006209DA"/>
    <w:rsid w:val="00621816"/>
    <w:rsid w:val="006228FB"/>
    <w:rsid w:val="00624560"/>
    <w:rsid w:val="006260C9"/>
    <w:rsid w:val="00626293"/>
    <w:rsid w:val="00626297"/>
    <w:rsid w:val="00626EE2"/>
    <w:rsid w:val="0062782B"/>
    <w:rsid w:val="00631F42"/>
    <w:rsid w:val="00633533"/>
    <w:rsid w:val="00633A9F"/>
    <w:rsid w:val="00633AC8"/>
    <w:rsid w:val="00633C4B"/>
    <w:rsid w:val="00633DD7"/>
    <w:rsid w:val="00635528"/>
    <w:rsid w:val="006401EA"/>
    <w:rsid w:val="0064037A"/>
    <w:rsid w:val="00642926"/>
    <w:rsid w:val="00643315"/>
    <w:rsid w:val="00643CE7"/>
    <w:rsid w:val="006441A8"/>
    <w:rsid w:val="00644C85"/>
    <w:rsid w:val="0064525B"/>
    <w:rsid w:val="0064561F"/>
    <w:rsid w:val="00645724"/>
    <w:rsid w:val="0064666B"/>
    <w:rsid w:val="00647825"/>
    <w:rsid w:val="0065064D"/>
    <w:rsid w:val="00655423"/>
    <w:rsid w:val="00655EA3"/>
    <w:rsid w:val="00656A45"/>
    <w:rsid w:val="006571BB"/>
    <w:rsid w:val="006605DA"/>
    <w:rsid w:val="006628EA"/>
    <w:rsid w:val="00662FD5"/>
    <w:rsid w:val="006637D0"/>
    <w:rsid w:val="00663CF5"/>
    <w:rsid w:val="006640B4"/>
    <w:rsid w:val="00664547"/>
    <w:rsid w:val="00665088"/>
    <w:rsid w:val="006650CC"/>
    <w:rsid w:val="006651D0"/>
    <w:rsid w:val="006654F9"/>
    <w:rsid w:val="0066583A"/>
    <w:rsid w:val="0067003E"/>
    <w:rsid w:val="006701D3"/>
    <w:rsid w:val="006717E0"/>
    <w:rsid w:val="0067184B"/>
    <w:rsid w:val="00671983"/>
    <w:rsid w:val="006728A0"/>
    <w:rsid w:val="00674C43"/>
    <w:rsid w:val="00675DF0"/>
    <w:rsid w:val="0067705C"/>
    <w:rsid w:val="0067756D"/>
    <w:rsid w:val="00680B0B"/>
    <w:rsid w:val="00681046"/>
    <w:rsid w:val="00681C95"/>
    <w:rsid w:val="00681DD5"/>
    <w:rsid w:val="00681F9D"/>
    <w:rsid w:val="0068233D"/>
    <w:rsid w:val="0068263D"/>
    <w:rsid w:val="00682B9F"/>
    <w:rsid w:val="00682CF3"/>
    <w:rsid w:val="0068487F"/>
    <w:rsid w:val="00684C05"/>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18D"/>
    <w:rsid w:val="006A38ED"/>
    <w:rsid w:val="006A3FCA"/>
    <w:rsid w:val="006A44B0"/>
    <w:rsid w:val="006A46AD"/>
    <w:rsid w:val="006A4744"/>
    <w:rsid w:val="006A4869"/>
    <w:rsid w:val="006A7080"/>
    <w:rsid w:val="006A70B6"/>
    <w:rsid w:val="006A77B2"/>
    <w:rsid w:val="006A7894"/>
    <w:rsid w:val="006B0083"/>
    <w:rsid w:val="006B0584"/>
    <w:rsid w:val="006B0956"/>
    <w:rsid w:val="006B1039"/>
    <w:rsid w:val="006B1211"/>
    <w:rsid w:val="006B1944"/>
    <w:rsid w:val="006B1B6D"/>
    <w:rsid w:val="006B1F08"/>
    <w:rsid w:val="006B31A5"/>
    <w:rsid w:val="006B39B9"/>
    <w:rsid w:val="006B3F22"/>
    <w:rsid w:val="006B4B11"/>
    <w:rsid w:val="006B54FB"/>
    <w:rsid w:val="006C0285"/>
    <w:rsid w:val="006C0316"/>
    <w:rsid w:val="006C0518"/>
    <w:rsid w:val="006C0C57"/>
    <w:rsid w:val="006C198C"/>
    <w:rsid w:val="006C2580"/>
    <w:rsid w:val="006C32D3"/>
    <w:rsid w:val="006C43EB"/>
    <w:rsid w:val="006C44ED"/>
    <w:rsid w:val="006C49B0"/>
    <w:rsid w:val="006C4AE1"/>
    <w:rsid w:val="006C5025"/>
    <w:rsid w:val="006C54AC"/>
    <w:rsid w:val="006C6649"/>
    <w:rsid w:val="006C6A6C"/>
    <w:rsid w:val="006C77E3"/>
    <w:rsid w:val="006D066B"/>
    <w:rsid w:val="006D0C39"/>
    <w:rsid w:val="006D10CB"/>
    <w:rsid w:val="006D158B"/>
    <w:rsid w:val="006D1F78"/>
    <w:rsid w:val="006D2262"/>
    <w:rsid w:val="006D254A"/>
    <w:rsid w:val="006D2FBF"/>
    <w:rsid w:val="006D3515"/>
    <w:rsid w:val="006D3596"/>
    <w:rsid w:val="006D35F9"/>
    <w:rsid w:val="006D42FE"/>
    <w:rsid w:val="006D4399"/>
    <w:rsid w:val="006D43FA"/>
    <w:rsid w:val="006D45D6"/>
    <w:rsid w:val="006D4D30"/>
    <w:rsid w:val="006D5EF5"/>
    <w:rsid w:val="006D62A8"/>
    <w:rsid w:val="006D69C6"/>
    <w:rsid w:val="006D7A33"/>
    <w:rsid w:val="006D7F98"/>
    <w:rsid w:val="006E04B7"/>
    <w:rsid w:val="006E0D9F"/>
    <w:rsid w:val="006E2189"/>
    <w:rsid w:val="006E23B1"/>
    <w:rsid w:val="006E24B0"/>
    <w:rsid w:val="006E32E2"/>
    <w:rsid w:val="006E33E2"/>
    <w:rsid w:val="006E3725"/>
    <w:rsid w:val="006E45FF"/>
    <w:rsid w:val="006E4D30"/>
    <w:rsid w:val="006E4FB6"/>
    <w:rsid w:val="006E5F95"/>
    <w:rsid w:val="006E65B6"/>
    <w:rsid w:val="006E6ACA"/>
    <w:rsid w:val="006E749B"/>
    <w:rsid w:val="006E76F7"/>
    <w:rsid w:val="006E771B"/>
    <w:rsid w:val="006F17CA"/>
    <w:rsid w:val="006F2D1B"/>
    <w:rsid w:val="006F2F0C"/>
    <w:rsid w:val="006F36B9"/>
    <w:rsid w:val="006F3861"/>
    <w:rsid w:val="006F3881"/>
    <w:rsid w:val="006F6D19"/>
    <w:rsid w:val="006F751D"/>
    <w:rsid w:val="006F756B"/>
    <w:rsid w:val="006F7AAF"/>
    <w:rsid w:val="00700197"/>
    <w:rsid w:val="0070173B"/>
    <w:rsid w:val="00701A7C"/>
    <w:rsid w:val="00702918"/>
    <w:rsid w:val="007039BB"/>
    <w:rsid w:val="00703A80"/>
    <w:rsid w:val="00703AE9"/>
    <w:rsid w:val="00707D7D"/>
    <w:rsid w:val="00710D74"/>
    <w:rsid w:val="007110C7"/>
    <w:rsid w:val="007129C5"/>
    <w:rsid w:val="00713016"/>
    <w:rsid w:val="00714141"/>
    <w:rsid w:val="007151C1"/>
    <w:rsid w:val="007159F0"/>
    <w:rsid w:val="007168AA"/>
    <w:rsid w:val="00716954"/>
    <w:rsid w:val="007178B2"/>
    <w:rsid w:val="007201D6"/>
    <w:rsid w:val="007205A6"/>
    <w:rsid w:val="0072082A"/>
    <w:rsid w:val="007226C3"/>
    <w:rsid w:val="007226EA"/>
    <w:rsid w:val="00722B09"/>
    <w:rsid w:val="00722B3C"/>
    <w:rsid w:val="00722D16"/>
    <w:rsid w:val="0072351A"/>
    <w:rsid w:val="00725EF0"/>
    <w:rsid w:val="00726830"/>
    <w:rsid w:val="00726BC9"/>
    <w:rsid w:val="00730915"/>
    <w:rsid w:val="00730A25"/>
    <w:rsid w:val="00731ED0"/>
    <w:rsid w:val="007328A8"/>
    <w:rsid w:val="0073312C"/>
    <w:rsid w:val="00733861"/>
    <w:rsid w:val="00733DA4"/>
    <w:rsid w:val="00734F12"/>
    <w:rsid w:val="007351B2"/>
    <w:rsid w:val="00735AA1"/>
    <w:rsid w:val="00736670"/>
    <w:rsid w:val="00736ED8"/>
    <w:rsid w:val="00737DFF"/>
    <w:rsid w:val="00740688"/>
    <w:rsid w:val="00741076"/>
    <w:rsid w:val="00741BAB"/>
    <w:rsid w:val="00742160"/>
    <w:rsid w:val="0074216C"/>
    <w:rsid w:val="00742674"/>
    <w:rsid w:val="00743BB8"/>
    <w:rsid w:val="00743CF5"/>
    <w:rsid w:val="0074786E"/>
    <w:rsid w:val="00747CAC"/>
    <w:rsid w:val="00750112"/>
    <w:rsid w:val="00751E33"/>
    <w:rsid w:val="007535FD"/>
    <w:rsid w:val="00753DE1"/>
    <w:rsid w:val="00753FF5"/>
    <w:rsid w:val="00754A35"/>
    <w:rsid w:val="00754B50"/>
    <w:rsid w:val="0075521F"/>
    <w:rsid w:val="007564F5"/>
    <w:rsid w:val="00756C59"/>
    <w:rsid w:val="00760243"/>
    <w:rsid w:val="00761AAB"/>
    <w:rsid w:val="00761FDE"/>
    <w:rsid w:val="00762A16"/>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1F5C"/>
    <w:rsid w:val="00772A0B"/>
    <w:rsid w:val="00773274"/>
    <w:rsid w:val="00773D83"/>
    <w:rsid w:val="0077425F"/>
    <w:rsid w:val="0077538E"/>
    <w:rsid w:val="007770E0"/>
    <w:rsid w:val="00777905"/>
    <w:rsid w:val="0077790A"/>
    <w:rsid w:val="0078102E"/>
    <w:rsid w:val="0078309A"/>
    <w:rsid w:val="00783547"/>
    <w:rsid w:val="007836DE"/>
    <w:rsid w:val="0078463E"/>
    <w:rsid w:val="007848BF"/>
    <w:rsid w:val="00785AF1"/>
    <w:rsid w:val="00786B2F"/>
    <w:rsid w:val="0078754C"/>
    <w:rsid w:val="00787D5E"/>
    <w:rsid w:val="0079023A"/>
    <w:rsid w:val="00790D1A"/>
    <w:rsid w:val="00791926"/>
    <w:rsid w:val="00791AF1"/>
    <w:rsid w:val="0079265C"/>
    <w:rsid w:val="00794465"/>
    <w:rsid w:val="00796347"/>
    <w:rsid w:val="00796AA9"/>
    <w:rsid w:val="007A0049"/>
    <w:rsid w:val="007A0130"/>
    <w:rsid w:val="007A02EB"/>
    <w:rsid w:val="007A11A0"/>
    <w:rsid w:val="007A1C04"/>
    <w:rsid w:val="007A1C94"/>
    <w:rsid w:val="007A209C"/>
    <w:rsid w:val="007A25CB"/>
    <w:rsid w:val="007A2BA0"/>
    <w:rsid w:val="007A2F7A"/>
    <w:rsid w:val="007A2FF1"/>
    <w:rsid w:val="007A3E32"/>
    <w:rsid w:val="007A44F9"/>
    <w:rsid w:val="007A4AE8"/>
    <w:rsid w:val="007A4DDA"/>
    <w:rsid w:val="007A5CFC"/>
    <w:rsid w:val="007A6048"/>
    <w:rsid w:val="007A6990"/>
    <w:rsid w:val="007A701F"/>
    <w:rsid w:val="007B19B7"/>
    <w:rsid w:val="007B20AC"/>
    <w:rsid w:val="007B2B0F"/>
    <w:rsid w:val="007B3A3B"/>
    <w:rsid w:val="007B4C6F"/>
    <w:rsid w:val="007B55EB"/>
    <w:rsid w:val="007B6560"/>
    <w:rsid w:val="007B7B53"/>
    <w:rsid w:val="007B7D21"/>
    <w:rsid w:val="007C0F2E"/>
    <w:rsid w:val="007C12D0"/>
    <w:rsid w:val="007C1DA8"/>
    <w:rsid w:val="007C2106"/>
    <w:rsid w:val="007C2193"/>
    <w:rsid w:val="007C27F7"/>
    <w:rsid w:val="007C2C12"/>
    <w:rsid w:val="007C3EAB"/>
    <w:rsid w:val="007C539A"/>
    <w:rsid w:val="007C6F8C"/>
    <w:rsid w:val="007C729C"/>
    <w:rsid w:val="007C7C87"/>
    <w:rsid w:val="007D003E"/>
    <w:rsid w:val="007D06DD"/>
    <w:rsid w:val="007D0CE1"/>
    <w:rsid w:val="007D0E83"/>
    <w:rsid w:val="007D1B7F"/>
    <w:rsid w:val="007D2256"/>
    <w:rsid w:val="007D44B7"/>
    <w:rsid w:val="007D44D2"/>
    <w:rsid w:val="007D79E9"/>
    <w:rsid w:val="007D7A15"/>
    <w:rsid w:val="007E0C10"/>
    <w:rsid w:val="007E1CFD"/>
    <w:rsid w:val="007E2E4D"/>
    <w:rsid w:val="007E2EB9"/>
    <w:rsid w:val="007E4C15"/>
    <w:rsid w:val="007E5419"/>
    <w:rsid w:val="007E54E6"/>
    <w:rsid w:val="007E5D8E"/>
    <w:rsid w:val="007E7282"/>
    <w:rsid w:val="007E74C3"/>
    <w:rsid w:val="007E7543"/>
    <w:rsid w:val="007E7D99"/>
    <w:rsid w:val="007E7F6A"/>
    <w:rsid w:val="007F1EF5"/>
    <w:rsid w:val="007F2A53"/>
    <w:rsid w:val="007F2D74"/>
    <w:rsid w:val="007F4DF2"/>
    <w:rsid w:val="007F54C6"/>
    <w:rsid w:val="007F5F16"/>
    <w:rsid w:val="007F6452"/>
    <w:rsid w:val="007F6474"/>
    <w:rsid w:val="007F667F"/>
    <w:rsid w:val="007F70F6"/>
    <w:rsid w:val="007F7316"/>
    <w:rsid w:val="007F74A7"/>
    <w:rsid w:val="007F7A39"/>
    <w:rsid w:val="008003FB"/>
    <w:rsid w:val="008009AD"/>
    <w:rsid w:val="00800AF7"/>
    <w:rsid w:val="0080104E"/>
    <w:rsid w:val="00801A31"/>
    <w:rsid w:val="0080201B"/>
    <w:rsid w:val="00804465"/>
    <w:rsid w:val="008048C6"/>
    <w:rsid w:val="00806D55"/>
    <w:rsid w:val="0080703E"/>
    <w:rsid w:val="00807113"/>
    <w:rsid w:val="00807159"/>
    <w:rsid w:val="008104DF"/>
    <w:rsid w:val="00810D99"/>
    <w:rsid w:val="008113D9"/>
    <w:rsid w:val="008113FD"/>
    <w:rsid w:val="00811DF0"/>
    <w:rsid w:val="00812C16"/>
    <w:rsid w:val="0081322D"/>
    <w:rsid w:val="008136CD"/>
    <w:rsid w:val="00813FCC"/>
    <w:rsid w:val="008144D2"/>
    <w:rsid w:val="00815301"/>
    <w:rsid w:val="00815C10"/>
    <w:rsid w:val="0081652D"/>
    <w:rsid w:val="0081702B"/>
    <w:rsid w:val="00817E8B"/>
    <w:rsid w:val="00820418"/>
    <w:rsid w:val="008218E6"/>
    <w:rsid w:val="00821F74"/>
    <w:rsid w:val="00822F01"/>
    <w:rsid w:val="00823293"/>
    <w:rsid w:val="0082373C"/>
    <w:rsid w:val="008239C4"/>
    <w:rsid w:val="00825162"/>
    <w:rsid w:val="00825748"/>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315"/>
    <w:rsid w:val="00842502"/>
    <w:rsid w:val="00844500"/>
    <w:rsid w:val="00844E4F"/>
    <w:rsid w:val="0084572F"/>
    <w:rsid w:val="00846028"/>
    <w:rsid w:val="00847493"/>
    <w:rsid w:val="00847FD0"/>
    <w:rsid w:val="00850DFF"/>
    <w:rsid w:val="00851102"/>
    <w:rsid w:val="00851828"/>
    <w:rsid w:val="00852927"/>
    <w:rsid w:val="008537ED"/>
    <w:rsid w:val="00853A69"/>
    <w:rsid w:val="00853BCF"/>
    <w:rsid w:val="00854323"/>
    <w:rsid w:val="0085444F"/>
    <w:rsid w:val="008558E4"/>
    <w:rsid w:val="00855E73"/>
    <w:rsid w:val="0085652B"/>
    <w:rsid w:val="00856894"/>
    <w:rsid w:val="00857C4E"/>
    <w:rsid w:val="00857F8B"/>
    <w:rsid w:val="008601D6"/>
    <w:rsid w:val="0086070A"/>
    <w:rsid w:val="00861513"/>
    <w:rsid w:val="008618C1"/>
    <w:rsid w:val="00861D5E"/>
    <w:rsid w:val="0086374C"/>
    <w:rsid w:val="00863A36"/>
    <w:rsid w:val="00863E47"/>
    <w:rsid w:val="00864290"/>
    <w:rsid w:val="00864570"/>
    <w:rsid w:val="00864A44"/>
    <w:rsid w:val="00865C18"/>
    <w:rsid w:val="0086633F"/>
    <w:rsid w:val="008710A8"/>
    <w:rsid w:val="00871327"/>
    <w:rsid w:val="00872D52"/>
    <w:rsid w:val="00872E2D"/>
    <w:rsid w:val="00872FAA"/>
    <w:rsid w:val="00873B01"/>
    <w:rsid w:val="0087466A"/>
    <w:rsid w:val="00875C70"/>
    <w:rsid w:val="008804A7"/>
    <w:rsid w:val="00880D85"/>
    <w:rsid w:val="008817AF"/>
    <w:rsid w:val="00881C4D"/>
    <w:rsid w:val="00881D99"/>
    <w:rsid w:val="00882244"/>
    <w:rsid w:val="008828DD"/>
    <w:rsid w:val="00882B55"/>
    <w:rsid w:val="00882BC5"/>
    <w:rsid w:val="00883684"/>
    <w:rsid w:val="008839BA"/>
    <w:rsid w:val="00883FD0"/>
    <w:rsid w:val="00884179"/>
    <w:rsid w:val="00884BD2"/>
    <w:rsid w:val="008855FC"/>
    <w:rsid w:val="00886683"/>
    <w:rsid w:val="00887DC1"/>
    <w:rsid w:val="00891D16"/>
    <w:rsid w:val="00893559"/>
    <w:rsid w:val="00895454"/>
    <w:rsid w:val="0089587C"/>
    <w:rsid w:val="00895C09"/>
    <w:rsid w:val="0089635A"/>
    <w:rsid w:val="00896C23"/>
    <w:rsid w:val="00897710"/>
    <w:rsid w:val="00897D89"/>
    <w:rsid w:val="00897F36"/>
    <w:rsid w:val="008A0742"/>
    <w:rsid w:val="008A1AF7"/>
    <w:rsid w:val="008A28F4"/>
    <w:rsid w:val="008A29F5"/>
    <w:rsid w:val="008A2C05"/>
    <w:rsid w:val="008A300C"/>
    <w:rsid w:val="008A4558"/>
    <w:rsid w:val="008A484A"/>
    <w:rsid w:val="008A4915"/>
    <w:rsid w:val="008A6907"/>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1AFA"/>
    <w:rsid w:val="008C2425"/>
    <w:rsid w:val="008C26D1"/>
    <w:rsid w:val="008C28E7"/>
    <w:rsid w:val="008C3871"/>
    <w:rsid w:val="008C3BCD"/>
    <w:rsid w:val="008C3E34"/>
    <w:rsid w:val="008C4C33"/>
    <w:rsid w:val="008C543C"/>
    <w:rsid w:val="008C699C"/>
    <w:rsid w:val="008D02D1"/>
    <w:rsid w:val="008D0A91"/>
    <w:rsid w:val="008D1230"/>
    <w:rsid w:val="008D187D"/>
    <w:rsid w:val="008D1A12"/>
    <w:rsid w:val="008D269D"/>
    <w:rsid w:val="008D3242"/>
    <w:rsid w:val="008D35FF"/>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335C"/>
    <w:rsid w:val="008F3DD2"/>
    <w:rsid w:val="008F481D"/>
    <w:rsid w:val="008F582B"/>
    <w:rsid w:val="008F58CE"/>
    <w:rsid w:val="008F6BF3"/>
    <w:rsid w:val="008F7262"/>
    <w:rsid w:val="008F746D"/>
    <w:rsid w:val="008F74B7"/>
    <w:rsid w:val="008F7B13"/>
    <w:rsid w:val="009005F3"/>
    <w:rsid w:val="00900767"/>
    <w:rsid w:val="00900A68"/>
    <w:rsid w:val="00901785"/>
    <w:rsid w:val="00903026"/>
    <w:rsid w:val="00903294"/>
    <w:rsid w:val="009043E1"/>
    <w:rsid w:val="0090477B"/>
    <w:rsid w:val="00904EE2"/>
    <w:rsid w:val="00905B16"/>
    <w:rsid w:val="00905F02"/>
    <w:rsid w:val="00906362"/>
    <w:rsid w:val="009065B5"/>
    <w:rsid w:val="00906C32"/>
    <w:rsid w:val="00906EFA"/>
    <w:rsid w:val="00910A76"/>
    <w:rsid w:val="00910A8E"/>
    <w:rsid w:val="009111BE"/>
    <w:rsid w:val="00913832"/>
    <w:rsid w:val="009139F1"/>
    <w:rsid w:val="00914B0A"/>
    <w:rsid w:val="00914CD2"/>
    <w:rsid w:val="00914E0F"/>
    <w:rsid w:val="00915A10"/>
    <w:rsid w:val="00915BA1"/>
    <w:rsid w:val="00916133"/>
    <w:rsid w:val="009169C9"/>
    <w:rsid w:val="009173A3"/>
    <w:rsid w:val="00917F7F"/>
    <w:rsid w:val="009202E9"/>
    <w:rsid w:val="00920F29"/>
    <w:rsid w:val="00922D8C"/>
    <w:rsid w:val="00924477"/>
    <w:rsid w:val="0092497C"/>
    <w:rsid w:val="0092498F"/>
    <w:rsid w:val="00924EAD"/>
    <w:rsid w:val="0092543B"/>
    <w:rsid w:val="00925F35"/>
    <w:rsid w:val="00926028"/>
    <w:rsid w:val="0092613C"/>
    <w:rsid w:val="0092627D"/>
    <w:rsid w:val="00926AEC"/>
    <w:rsid w:val="009277B0"/>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3FFE"/>
    <w:rsid w:val="0094420D"/>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676A"/>
    <w:rsid w:val="00957A7C"/>
    <w:rsid w:val="00957E04"/>
    <w:rsid w:val="00960001"/>
    <w:rsid w:val="009602F4"/>
    <w:rsid w:val="00961154"/>
    <w:rsid w:val="00961B76"/>
    <w:rsid w:val="00961D05"/>
    <w:rsid w:val="009623BD"/>
    <w:rsid w:val="00962DCD"/>
    <w:rsid w:val="009630C4"/>
    <w:rsid w:val="00963B09"/>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4945"/>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302F"/>
    <w:rsid w:val="009944ED"/>
    <w:rsid w:val="00994990"/>
    <w:rsid w:val="00994BB4"/>
    <w:rsid w:val="00994E73"/>
    <w:rsid w:val="0099545B"/>
    <w:rsid w:val="00995866"/>
    <w:rsid w:val="009958B7"/>
    <w:rsid w:val="00996BCB"/>
    <w:rsid w:val="00997A66"/>
    <w:rsid w:val="00997C15"/>
    <w:rsid w:val="009A1546"/>
    <w:rsid w:val="009A2992"/>
    <w:rsid w:val="009A335D"/>
    <w:rsid w:val="009A3F42"/>
    <w:rsid w:val="009A4887"/>
    <w:rsid w:val="009A5609"/>
    <w:rsid w:val="009A573D"/>
    <w:rsid w:val="009A5A7C"/>
    <w:rsid w:val="009A5BBD"/>
    <w:rsid w:val="009A6457"/>
    <w:rsid w:val="009A6A48"/>
    <w:rsid w:val="009A6D0A"/>
    <w:rsid w:val="009B2608"/>
    <w:rsid w:val="009B26C3"/>
    <w:rsid w:val="009B2D43"/>
    <w:rsid w:val="009B4E7C"/>
    <w:rsid w:val="009B50B0"/>
    <w:rsid w:val="009B5AF9"/>
    <w:rsid w:val="009B72EE"/>
    <w:rsid w:val="009C0031"/>
    <w:rsid w:val="009C066A"/>
    <w:rsid w:val="009C0D26"/>
    <w:rsid w:val="009C0EE9"/>
    <w:rsid w:val="009C32D9"/>
    <w:rsid w:val="009C3B27"/>
    <w:rsid w:val="009C3BA5"/>
    <w:rsid w:val="009C6095"/>
    <w:rsid w:val="009C60A5"/>
    <w:rsid w:val="009C6F8E"/>
    <w:rsid w:val="009C73F9"/>
    <w:rsid w:val="009D09B3"/>
    <w:rsid w:val="009D19D4"/>
    <w:rsid w:val="009D2259"/>
    <w:rsid w:val="009D2A7F"/>
    <w:rsid w:val="009D4D71"/>
    <w:rsid w:val="009D5CF2"/>
    <w:rsid w:val="009D5D3E"/>
    <w:rsid w:val="009D5F03"/>
    <w:rsid w:val="009D6296"/>
    <w:rsid w:val="009D71B9"/>
    <w:rsid w:val="009D72EC"/>
    <w:rsid w:val="009D762B"/>
    <w:rsid w:val="009D7E9C"/>
    <w:rsid w:val="009E03B0"/>
    <w:rsid w:val="009E07F0"/>
    <w:rsid w:val="009E0ABE"/>
    <w:rsid w:val="009E12D6"/>
    <w:rsid w:val="009E19ED"/>
    <w:rsid w:val="009E1CC6"/>
    <w:rsid w:val="009E2789"/>
    <w:rsid w:val="009E30AB"/>
    <w:rsid w:val="009E3803"/>
    <w:rsid w:val="009E3ECE"/>
    <w:rsid w:val="009E3FE4"/>
    <w:rsid w:val="009E42CB"/>
    <w:rsid w:val="009E4684"/>
    <w:rsid w:val="009E473D"/>
    <w:rsid w:val="009E639F"/>
    <w:rsid w:val="009E69F9"/>
    <w:rsid w:val="009E71B4"/>
    <w:rsid w:val="009E7F18"/>
    <w:rsid w:val="009F01B8"/>
    <w:rsid w:val="009F15A4"/>
    <w:rsid w:val="009F161D"/>
    <w:rsid w:val="009F1961"/>
    <w:rsid w:val="009F24A0"/>
    <w:rsid w:val="009F2751"/>
    <w:rsid w:val="009F46F1"/>
    <w:rsid w:val="009F539C"/>
    <w:rsid w:val="009F59A2"/>
    <w:rsid w:val="009F7005"/>
    <w:rsid w:val="009F7262"/>
    <w:rsid w:val="009F7A8F"/>
    <w:rsid w:val="00A00383"/>
    <w:rsid w:val="00A005BC"/>
    <w:rsid w:val="00A03E65"/>
    <w:rsid w:val="00A04903"/>
    <w:rsid w:val="00A05C79"/>
    <w:rsid w:val="00A062AE"/>
    <w:rsid w:val="00A0727A"/>
    <w:rsid w:val="00A10457"/>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A45"/>
    <w:rsid w:val="00A23D14"/>
    <w:rsid w:val="00A24353"/>
    <w:rsid w:val="00A2603C"/>
    <w:rsid w:val="00A26C6A"/>
    <w:rsid w:val="00A27713"/>
    <w:rsid w:val="00A277EA"/>
    <w:rsid w:val="00A27FDF"/>
    <w:rsid w:val="00A31830"/>
    <w:rsid w:val="00A33BCE"/>
    <w:rsid w:val="00A33E2E"/>
    <w:rsid w:val="00A33E51"/>
    <w:rsid w:val="00A3403C"/>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5C59"/>
    <w:rsid w:val="00A574B6"/>
    <w:rsid w:val="00A614A4"/>
    <w:rsid w:val="00A62738"/>
    <w:rsid w:val="00A6284A"/>
    <w:rsid w:val="00A63AFE"/>
    <w:rsid w:val="00A6434F"/>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156E"/>
    <w:rsid w:val="00A81A92"/>
    <w:rsid w:val="00A827B5"/>
    <w:rsid w:val="00A82B84"/>
    <w:rsid w:val="00A830AE"/>
    <w:rsid w:val="00A83DA9"/>
    <w:rsid w:val="00A840A9"/>
    <w:rsid w:val="00A84249"/>
    <w:rsid w:val="00A84A13"/>
    <w:rsid w:val="00A84C9D"/>
    <w:rsid w:val="00A84D2B"/>
    <w:rsid w:val="00A84FA9"/>
    <w:rsid w:val="00A8581A"/>
    <w:rsid w:val="00A86C6C"/>
    <w:rsid w:val="00A876B5"/>
    <w:rsid w:val="00A903B4"/>
    <w:rsid w:val="00A906E5"/>
    <w:rsid w:val="00A90A61"/>
    <w:rsid w:val="00A90E3C"/>
    <w:rsid w:val="00A9209A"/>
    <w:rsid w:val="00A92482"/>
    <w:rsid w:val="00A92BAA"/>
    <w:rsid w:val="00A940FF"/>
    <w:rsid w:val="00A95A70"/>
    <w:rsid w:val="00A963D6"/>
    <w:rsid w:val="00A964AE"/>
    <w:rsid w:val="00A97677"/>
    <w:rsid w:val="00AA0E26"/>
    <w:rsid w:val="00AA10B7"/>
    <w:rsid w:val="00AA1505"/>
    <w:rsid w:val="00AA158D"/>
    <w:rsid w:val="00AA1903"/>
    <w:rsid w:val="00AA24C5"/>
    <w:rsid w:val="00AA26A9"/>
    <w:rsid w:val="00AA2A90"/>
    <w:rsid w:val="00AA3B76"/>
    <w:rsid w:val="00AA3D5F"/>
    <w:rsid w:val="00AA6288"/>
    <w:rsid w:val="00AA631F"/>
    <w:rsid w:val="00AA6F44"/>
    <w:rsid w:val="00AA70B6"/>
    <w:rsid w:val="00AB0A13"/>
    <w:rsid w:val="00AB1CFA"/>
    <w:rsid w:val="00AB1E54"/>
    <w:rsid w:val="00AB203D"/>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3CA4"/>
    <w:rsid w:val="00AC452E"/>
    <w:rsid w:val="00AC69B3"/>
    <w:rsid w:val="00AC7B6A"/>
    <w:rsid w:val="00AC7F1D"/>
    <w:rsid w:val="00AD0FCD"/>
    <w:rsid w:val="00AD13E3"/>
    <w:rsid w:val="00AD195D"/>
    <w:rsid w:val="00AD2F91"/>
    <w:rsid w:val="00AD37F3"/>
    <w:rsid w:val="00AD38F2"/>
    <w:rsid w:val="00AD3F46"/>
    <w:rsid w:val="00AD428A"/>
    <w:rsid w:val="00AD4A95"/>
    <w:rsid w:val="00AD6ABB"/>
    <w:rsid w:val="00AD6D7F"/>
    <w:rsid w:val="00AD7075"/>
    <w:rsid w:val="00AD7B21"/>
    <w:rsid w:val="00AD7C4D"/>
    <w:rsid w:val="00AD7F72"/>
    <w:rsid w:val="00AE00CA"/>
    <w:rsid w:val="00AE0B90"/>
    <w:rsid w:val="00AE1387"/>
    <w:rsid w:val="00AE2260"/>
    <w:rsid w:val="00AE2C42"/>
    <w:rsid w:val="00AE2E27"/>
    <w:rsid w:val="00AE32FA"/>
    <w:rsid w:val="00AE3811"/>
    <w:rsid w:val="00AE3947"/>
    <w:rsid w:val="00AE4390"/>
    <w:rsid w:val="00AE4DA5"/>
    <w:rsid w:val="00AE5257"/>
    <w:rsid w:val="00AE5C11"/>
    <w:rsid w:val="00AE5D9E"/>
    <w:rsid w:val="00AE6324"/>
    <w:rsid w:val="00AE7932"/>
    <w:rsid w:val="00AE7EF1"/>
    <w:rsid w:val="00AF1279"/>
    <w:rsid w:val="00AF2315"/>
    <w:rsid w:val="00AF2B1D"/>
    <w:rsid w:val="00AF2FF6"/>
    <w:rsid w:val="00AF313A"/>
    <w:rsid w:val="00AF3B1C"/>
    <w:rsid w:val="00AF46A9"/>
    <w:rsid w:val="00AF59B2"/>
    <w:rsid w:val="00AF6D27"/>
    <w:rsid w:val="00AF72CF"/>
    <w:rsid w:val="00B00389"/>
    <w:rsid w:val="00B00CF9"/>
    <w:rsid w:val="00B0123B"/>
    <w:rsid w:val="00B01D24"/>
    <w:rsid w:val="00B02884"/>
    <w:rsid w:val="00B0328E"/>
    <w:rsid w:val="00B039AE"/>
    <w:rsid w:val="00B03C61"/>
    <w:rsid w:val="00B04D5A"/>
    <w:rsid w:val="00B07459"/>
    <w:rsid w:val="00B077F7"/>
    <w:rsid w:val="00B07A0F"/>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568A"/>
    <w:rsid w:val="00B25CA7"/>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45D"/>
    <w:rsid w:val="00B42582"/>
    <w:rsid w:val="00B42ADC"/>
    <w:rsid w:val="00B42E4D"/>
    <w:rsid w:val="00B431D8"/>
    <w:rsid w:val="00B4381C"/>
    <w:rsid w:val="00B461D4"/>
    <w:rsid w:val="00B46C68"/>
    <w:rsid w:val="00B46FF8"/>
    <w:rsid w:val="00B47BB6"/>
    <w:rsid w:val="00B50687"/>
    <w:rsid w:val="00B50EAE"/>
    <w:rsid w:val="00B51B63"/>
    <w:rsid w:val="00B5256F"/>
    <w:rsid w:val="00B53497"/>
    <w:rsid w:val="00B53627"/>
    <w:rsid w:val="00B53AA1"/>
    <w:rsid w:val="00B54219"/>
    <w:rsid w:val="00B54576"/>
    <w:rsid w:val="00B549F0"/>
    <w:rsid w:val="00B5556B"/>
    <w:rsid w:val="00B5596F"/>
    <w:rsid w:val="00B568EA"/>
    <w:rsid w:val="00B6026E"/>
    <w:rsid w:val="00B60499"/>
    <w:rsid w:val="00B60CB0"/>
    <w:rsid w:val="00B61093"/>
    <w:rsid w:val="00B610C5"/>
    <w:rsid w:val="00B6128A"/>
    <w:rsid w:val="00B615E2"/>
    <w:rsid w:val="00B62217"/>
    <w:rsid w:val="00B62454"/>
    <w:rsid w:val="00B62638"/>
    <w:rsid w:val="00B62D2A"/>
    <w:rsid w:val="00B64C5B"/>
    <w:rsid w:val="00B64D41"/>
    <w:rsid w:val="00B64E39"/>
    <w:rsid w:val="00B6515C"/>
    <w:rsid w:val="00B65349"/>
    <w:rsid w:val="00B65B86"/>
    <w:rsid w:val="00B65D3B"/>
    <w:rsid w:val="00B65D6D"/>
    <w:rsid w:val="00B66017"/>
    <w:rsid w:val="00B666E8"/>
    <w:rsid w:val="00B6670A"/>
    <w:rsid w:val="00B66886"/>
    <w:rsid w:val="00B70171"/>
    <w:rsid w:val="00B70C6D"/>
    <w:rsid w:val="00B70DA7"/>
    <w:rsid w:val="00B71324"/>
    <w:rsid w:val="00B7183B"/>
    <w:rsid w:val="00B71E20"/>
    <w:rsid w:val="00B71EBF"/>
    <w:rsid w:val="00B72005"/>
    <w:rsid w:val="00B72A77"/>
    <w:rsid w:val="00B73E29"/>
    <w:rsid w:val="00B745CB"/>
    <w:rsid w:val="00B75003"/>
    <w:rsid w:val="00B75040"/>
    <w:rsid w:val="00B75516"/>
    <w:rsid w:val="00B75B8B"/>
    <w:rsid w:val="00B75D3A"/>
    <w:rsid w:val="00B775F1"/>
    <w:rsid w:val="00B77DBA"/>
    <w:rsid w:val="00B80B39"/>
    <w:rsid w:val="00B80DE1"/>
    <w:rsid w:val="00B8111B"/>
    <w:rsid w:val="00B811A0"/>
    <w:rsid w:val="00B81F07"/>
    <w:rsid w:val="00B821D9"/>
    <w:rsid w:val="00B82364"/>
    <w:rsid w:val="00B8250A"/>
    <w:rsid w:val="00B8276D"/>
    <w:rsid w:val="00B82AE4"/>
    <w:rsid w:val="00B82BC0"/>
    <w:rsid w:val="00B840D8"/>
    <w:rsid w:val="00B84807"/>
    <w:rsid w:val="00B84D37"/>
    <w:rsid w:val="00B85DAE"/>
    <w:rsid w:val="00B86BA9"/>
    <w:rsid w:val="00B90B58"/>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405"/>
    <w:rsid w:val="00BA493A"/>
    <w:rsid w:val="00BA4FE9"/>
    <w:rsid w:val="00BA5820"/>
    <w:rsid w:val="00BA6399"/>
    <w:rsid w:val="00BA6459"/>
    <w:rsid w:val="00BB0B72"/>
    <w:rsid w:val="00BB1271"/>
    <w:rsid w:val="00BB13E7"/>
    <w:rsid w:val="00BB172C"/>
    <w:rsid w:val="00BB1824"/>
    <w:rsid w:val="00BB2632"/>
    <w:rsid w:val="00BB359D"/>
    <w:rsid w:val="00BB3A8F"/>
    <w:rsid w:val="00BB4823"/>
    <w:rsid w:val="00BB53E5"/>
    <w:rsid w:val="00BB5996"/>
    <w:rsid w:val="00BB5C4F"/>
    <w:rsid w:val="00BB5E98"/>
    <w:rsid w:val="00BB5EDF"/>
    <w:rsid w:val="00BB646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0F94"/>
    <w:rsid w:val="00BD1717"/>
    <w:rsid w:val="00BD36E3"/>
    <w:rsid w:val="00BD493E"/>
    <w:rsid w:val="00BD4A40"/>
    <w:rsid w:val="00BD4F82"/>
    <w:rsid w:val="00BD5118"/>
    <w:rsid w:val="00BE1DA6"/>
    <w:rsid w:val="00BE4260"/>
    <w:rsid w:val="00BE4603"/>
    <w:rsid w:val="00BE47A5"/>
    <w:rsid w:val="00BE4B64"/>
    <w:rsid w:val="00BE5B41"/>
    <w:rsid w:val="00BE5D9A"/>
    <w:rsid w:val="00BE6ADF"/>
    <w:rsid w:val="00BE6EEF"/>
    <w:rsid w:val="00BE71E4"/>
    <w:rsid w:val="00BE7BDF"/>
    <w:rsid w:val="00BF1E34"/>
    <w:rsid w:val="00BF2EDD"/>
    <w:rsid w:val="00BF3020"/>
    <w:rsid w:val="00BF5600"/>
    <w:rsid w:val="00BF6391"/>
    <w:rsid w:val="00BF6A4D"/>
    <w:rsid w:val="00BF72E8"/>
    <w:rsid w:val="00BF7815"/>
    <w:rsid w:val="00C007DE"/>
    <w:rsid w:val="00C00983"/>
    <w:rsid w:val="00C00D42"/>
    <w:rsid w:val="00C01237"/>
    <w:rsid w:val="00C01440"/>
    <w:rsid w:val="00C03711"/>
    <w:rsid w:val="00C03F92"/>
    <w:rsid w:val="00C044DC"/>
    <w:rsid w:val="00C04B16"/>
    <w:rsid w:val="00C062EA"/>
    <w:rsid w:val="00C0643D"/>
    <w:rsid w:val="00C06664"/>
    <w:rsid w:val="00C06931"/>
    <w:rsid w:val="00C10757"/>
    <w:rsid w:val="00C10F8E"/>
    <w:rsid w:val="00C116B5"/>
    <w:rsid w:val="00C12F68"/>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5BE9"/>
    <w:rsid w:val="00C25EBC"/>
    <w:rsid w:val="00C26ED2"/>
    <w:rsid w:val="00C27F66"/>
    <w:rsid w:val="00C304E6"/>
    <w:rsid w:val="00C30D5F"/>
    <w:rsid w:val="00C31810"/>
    <w:rsid w:val="00C328C6"/>
    <w:rsid w:val="00C335B2"/>
    <w:rsid w:val="00C33685"/>
    <w:rsid w:val="00C338A1"/>
    <w:rsid w:val="00C367A8"/>
    <w:rsid w:val="00C36A8E"/>
    <w:rsid w:val="00C37917"/>
    <w:rsid w:val="00C37DAD"/>
    <w:rsid w:val="00C40395"/>
    <w:rsid w:val="00C40F49"/>
    <w:rsid w:val="00C413D4"/>
    <w:rsid w:val="00C41856"/>
    <w:rsid w:val="00C41915"/>
    <w:rsid w:val="00C421FB"/>
    <w:rsid w:val="00C42487"/>
    <w:rsid w:val="00C430E0"/>
    <w:rsid w:val="00C43462"/>
    <w:rsid w:val="00C43946"/>
    <w:rsid w:val="00C454DA"/>
    <w:rsid w:val="00C45CF1"/>
    <w:rsid w:val="00C46920"/>
    <w:rsid w:val="00C4716D"/>
    <w:rsid w:val="00C50C74"/>
    <w:rsid w:val="00C5110C"/>
    <w:rsid w:val="00C51621"/>
    <w:rsid w:val="00C518E4"/>
    <w:rsid w:val="00C53E33"/>
    <w:rsid w:val="00C54280"/>
    <w:rsid w:val="00C54E9D"/>
    <w:rsid w:val="00C5517E"/>
    <w:rsid w:val="00C5622C"/>
    <w:rsid w:val="00C565B4"/>
    <w:rsid w:val="00C56EF1"/>
    <w:rsid w:val="00C618E8"/>
    <w:rsid w:val="00C61FA8"/>
    <w:rsid w:val="00C64838"/>
    <w:rsid w:val="00C650F2"/>
    <w:rsid w:val="00C67060"/>
    <w:rsid w:val="00C6783D"/>
    <w:rsid w:val="00C70A8D"/>
    <w:rsid w:val="00C716A5"/>
    <w:rsid w:val="00C71AB4"/>
    <w:rsid w:val="00C71DA3"/>
    <w:rsid w:val="00C71F0C"/>
    <w:rsid w:val="00C7336F"/>
    <w:rsid w:val="00C733E6"/>
    <w:rsid w:val="00C73812"/>
    <w:rsid w:val="00C742F3"/>
    <w:rsid w:val="00C753DE"/>
    <w:rsid w:val="00C7630C"/>
    <w:rsid w:val="00C7672A"/>
    <w:rsid w:val="00C770B4"/>
    <w:rsid w:val="00C772EA"/>
    <w:rsid w:val="00C77B77"/>
    <w:rsid w:val="00C77CB0"/>
    <w:rsid w:val="00C80B15"/>
    <w:rsid w:val="00C815B6"/>
    <w:rsid w:val="00C82664"/>
    <w:rsid w:val="00C828E4"/>
    <w:rsid w:val="00C82EF1"/>
    <w:rsid w:val="00C84453"/>
    <w:rsid w:val="00C84D69"/>
    <w:rsid w:val="00C859A6"/>
    <w:rsid w:val="00C85E7E"/>
    <w:rsid w:val="00C86CCA"/>
    <w:rsid w:val="00C872F2"/>
    <w:rsid w:val="00C90EF9"/>
    <w:rsid w:val="00C91154"/>
    <w:rsid w:val="00C911BC"/>
    <w:rsid w:val="00C912F1"/>
    <w:rsid w:val="00C93193"/>
    <w:rsid w:val="00C934F1"/>
    <w:rsid w:val="00C93D19"/>
    <w:rsid w:val="00C94668"/>
    <w:rsid w:val="00C9489D"/>
    <w:rsid w:val="00C95234"/>
    <w:rsid w:val="00C953E4"/>
    <w:rsid w:val="00C95583"/>
    <w:rsid w:val="00C95637"/>
    <w:rsid w:val="00C9659F"/>
    <w:rsid w:val="00C9675E"/>
    <w:rsid w:val="00C96A74"/>
    <w:rsid w:val="00C96ACB"/>
    <w:rsid w:val="00C97453"/>
    <w:rsid w:val="00C976C5"/>
    <w:rsid w:val="00C97759"/>
    <w:rsid w:val="00CA0065"/>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2BA0"/>
    <w:rsid w:val="00CB335C"/>
    <w:rsid w:val="00CB452D"/>
    <w:rsid w:val="00CB50C0"/>
    <w:rsid w:val="00CB7DAE"/>
    <w:rsid w:val="00CC0F08"/>
    <w:rsid w:val="00CC106D"/>
    <w:rsid w:val="00CC1079"/>
    <w:rsid w:val="00CC177C"/>
    <w:rsid w:val="00CC1A25"/>
    <w:rsid w:val="00CC1F91"/>
    <w:rsid w:val="00CC26FC"/>
    <w:rsid w:val="00CC2A30"/>
    <w:rsid w:val="00CC2B0C"/>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E2B"/>
    <w:rsid w:val="00CE471A"/>
    <w:rsid w:val="00CE558D"/>
    <w:rsid w:val="00CE6972"/>
    <w:rsid w:val="00CF198C"/>
    <w:rsid w:val="00CF1D7A"/>
    <w:rsid w:val="00CF1DA6"/>
    <w:rsid w:val="00CF1FA7"/>
    <w:rsid w:val="00CF3EFE"/>
    <w:rsid w:val="00CF651C"/>
    <w:rsid w:val="00CF6B0A"/>
    <w:rsid w:val="00D02178"/>
    <w:rsid w:val="00D026A4"/>
    <w:rsid w:val="00D02E05"/>
    <w:rsid w:val="00D03AFE"/>
    <w:rsid w:val="00D03C86"/>
    <w:rsid w:val="00D04242"/>
    <w:rsid w:val="00D04D85"/>
    <w:rsid w:val="00D05A5A"/>
    <w:rsid w:val="00D05AD5"/>
    <w:rsid w:val="00D06776"/>
    <w:rsid w:val="00D06AF7"/>
    <w:rsid w:val="00D06EB6"/>
    <w:rsid w:val="00D07111"/>
    <w:rsid w:val="00D10087"/>
    <w:rsid w:val="00D11CA6"/>
    <w:rsid w:val="00D120B2"/>
    <w:rsid w:val="00D12519"/>
    <w:rsid w:val="00D12EDF"/>
    <w:rsid w:val="00D13386"/>
    <w:rsid w:val="00D13783"/>
    <w:rsid w:val="00D13A90"/>
    <w:rsid w:val="00D13BB1"/>
    <w:rsid w:val="00D14243"/>
    <w:rsid w:val="00D1454D"/>
    <w:rsid w:val="00D1521C"/>
    <w:rsid w:val="00D1598C"/>
    <w:rsid w:val="00D15DEC"/>
    <w:rsid w:val="00D174EE"/>
    <w:rsid w:val="00D176CC"/>
    <w:rsid w:val="00D2004B"/>
    <w:rsid w:val="00D2037B"/>
    <w:rsid w:val="00D20E51"/>
    <w:rsid w:val="00D216A2"/>
    <w:rsid w:val="00D21C8C"/>
    <w:rsid w:val="00D21F19"/>
    <w:rsid w:val="00D230B3"/>
    <w:rsid w:val="00D246BC"/>
    <w:rsid w:val="00D24EA4"/>
    <w:rsid w:val="00D25A75"/>
    <w:rsid w:val="00D27C2E"/>
    <w:rsid w:val="00D30653"/>
    <w:rsid w:val="00D31398"/>
    <w:rsid w:val="00D31951"/>
    <w:rsid w:val="00D32330"/>
    <w:rsid w:val="00D35CF1"/>
    <w:rsid w:val="00D36A8E"/>
    <w:rsid w:val="00D36EAC"/>
    <w:rsid w:val="00D37AFB"/>
    <w:rsid w:val="00D37DC9"/>
    <w:rsid w:val="00D40229"/>
    <w:rsid w:val="00D40626"/>
    <w:rsid w:val="00D4085C"/>
    <w:rsid w:val="00D40FE8"/>
    <w:rsid w:val="00D41342"/>
    <w:rsid w:val="00D41677"/>
    <w:rsid w:val="00D41927"/>
    <w:rsid w:val="00D41BB8"/>
    <w:rsid w:val="00D41BD7"/>
    <w:rsid w:val="00D42BD4"/>
    <w:rsid w:val="00D43CA6"/>
    <w:rsid w:val="00D43D7F"/>
    <w:rsid w:val="00D440A4"/>
    <w:rsid w:val="00D45174"/>
    <w:rsid w:val="00D46153"/>
    <w:rsid w:val="00D461E4"/>
    <w:rsid w:val="00D5160C"/>
    <w:rsid w:val="00D51AEA"/>
    <w:rsid w:val="00D5221D"/>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CD4"/>
    <w:rsid w:val="00D64E1D"/>
    <w:rsid w:val="00D655E9"/>
    <w:rsid w:val="00D65D95"/>
    <w:rsid w:val="00D66BB9"/>
    <w:rsid w:val="00D67CD2"/>
    <w:rsid w:val="00D67EFB"/>
    <w:rsid w:val="00D67FAE"/>
    <w:rsid w:val="00D70AF2"/>
    <w:rsid w:val="00D7130F"/>
    <w:rsid w:val="00D71BD3"/>
    <w:rsid w:val="00D73911"/>
    <w:rsid w:val="00D73DF6"/>
    <w:rsid w:val="00D73E3B"/>
    <w:rsid w:val="00D740F6"/>
    <w:rsid w:val="00D742CE"/>
    <w:rsid w:val="00D762ED"/>
    <w:rsid w:val="00D77AA3"/>
    <w:rsid w:val="00D77DD8"/>
    <w:rsid w:val="00D803C1"/>
    <w:rsid w:val="00D81A5C"/>
    <w:rsid w:val="00D81E09"/>
    <w:rsid w:val="00D82B65"/>
    <w:rsid w:val="00D832E5"/>
    <w:rsid w:val="00D83706"/>
    <w:rsid w:val="00D83925"/>
    <w:rsid w:val="00D83F41"/>
    <w:rsid w:val="00D84009"/>
    <w:rsid w:val="00D85660"/>
    <w:rsid w:val="00D8621F"/>
    <w:rsid w:val="00D86790"/>
    <w:rsid w:val="00D90292"/>
    <w:rsid w:val="00D906F3"/>
    <w:rsid w:val="00D91EBA"/>
    <w:rsid w:val="00D92C1E"/>
    <w:rsid w:val="00D9376D"/>
    <w:rsid w:val="00D937C5"/>
    <w:rsid w:val="00D93A4A"/>
    <w:rsid w:val="00D94F7B"/>
    <w:rsid w:val="00D95564"/>
    <w:rsid w:val="00D9626C"/>
    <w:rsid w:val="00D96357"/>
    <w:rsid w:val="00D96853"/>
    <w:rsid w:val="00D977F6"/>
    <w:rsid w:val="00D97895"/>
    <w:rsid w:val="00D97D1A"/>
    <w:rsid w:val="00DA007F"/>
    <w:rsid w:val="00DA03E2"/>
    <w:rsid w:val="00DA059B"/>
    <w:rsid w:val="00DA175E"/>
    <w:rsid w:val="00DA3C7C"/>
    <w:rsid w:val="00DA424F"/>
    <w:rsid w:val="00DA504A"/>
    <w:rsid w:val="00DA5118"/>
    <w:rsid w:val="00DA746C"/>
    <w:rsid w:val="00DA773B"/>
    <w:rsid w:val="00DA7909"/>
    <w:rsid w:val="00DB028B"/>
    <w:rsid w:val="00DB0439"/>
    <w:rsid w:val="00DB1B7B"/>
    <w:rsid w:val="00DB1C21"/>
    <w:rsid w:val="00DB2090"/>
    <w:rsid w:val="00DB25E7"/>
    <w:rsid w:val="00DB2A42"/>
    <w:rsid w:val="00DB4E17"/>
    <w:rsid w:val="00DB53A2"/>
    <w:rsid w:val="00DB63D8"/>
    <w:rsid w:val="00DB7502"/>
    <w:rsid w:val="00DB79E3"/>
    <w:rsid w:val="00DC0240"/>
    <w:rsid w:val="00DC0992"/>
    <w:rsid w:val="00DC1999"/>
    <w:rsid w:val="00DC2D71"/>
    <w:rsid w:val="00DC4661"/>
    <w:rsid w:val="00DC75C1"/>
    <w:rsid w:val="00DC7C63"/>
    <w:rsid w:val="00DD055F"/>
    <w:rsid w:val="00DD0A9A"/>
    <w:rsid w:val="00DD1112"/>
    <w:rsid w:val="00DD223C"/>
    <w:rsid w:val="00DD25A2"/>
    <w:rsid w:val="00DD34F7"/>
    <w:rsid w:val="00DD3952"/>
    <w:rsid w:val="00DD3CE5"/>
    <w:rsid w:val="00DD4750"/>
    <w:rsid w:val="00DD5CC6"/>
    <w:rsid w:val="00DD6DBF"/>
    <w:rsid w:val="00DD74A0"/>
    <w:rsid w:val="00DD7645"/>
    <w:rsid w:val="00DD793C"/>
    <w:rsid w:val="00DD7B6C"/>
    <w:rsid w:val="00DD7CF7"/>
    <w:rsid w:val="00DD7E2B"/>
    <w:rsid w:val="00DE08A5"/>
    <w:rsid w:val="00DE1D34"/>
    <w:rsid w:val="00DE48CD"/>
    <w:rsid w:val="00DE6BC1"/>
    <w:rsid w:val="00DE7121"/>
    <w:rsid w:val="00DF01F2"/>
    <w:rsid w:val="00DF0247"/>
    <w:rsid w:val="00DF0704"/>
    <w:rsid w:val="00DF08D7"/>
    <w:rsid w:val="00DF0F91"/>
    <w:rsid w:val="00DF138D"/>
    <w:rsid w:val="00DF1485"/>
    <w:rsid w:val="00DF1957"/>
    <w:rsid w:val="00DF21E5"/>
    <w:rsid w:val="00DF31D4"/>
    <w:rsid w:val="00DF3443"/>
    <w:rsid w:val="00DF407D"/>
    <w:rsid w:val="00DF4105"/>
    <w:rsid w:val="00DF4205"/>
    <w:rsid w:val="00DF426B"/>
    <w:rsid w:val="00DF4F5B"/>
    <w:rsid w:val="00DF5E77"/>
    <w:rsid w:val="00DF6901"/>
    <w:rsid w:val="00DF74FC"/>
    <w:rsid w:val="00DF7E77"/>
    <w:rsid w:val="00E008B4"/>
    <w:rsid w:val="00E00A05"/>
    <w:rsid w:val="00E00CB8"/>
    <w:rsid w:val="00E00D67"/>
    <w:rsid w:val="00E011A2"/>
    <w:rsid w:val="00E018C5"/>
    <w:rsid w:val="00E01BC7"/>
    <w:rsid w:val="00E02072"/>
    <w:rsid w:val="00E02E04"/>
    <w:rsid w:val="00E03BB6"/>
    <w:rsid w:val="00E04C61"/>
    <w:rsid w:val="00E05946"/>
    <w:rsid w:val="00E067D0"/>
    <w:rsid w:val="00E078AC"/>
    <w:rsid w:val="00E106AB"/>
    <w:rsid w:val="00E118CB"/>
    <w:rsid w:val="00E11A85"/>
    <w:rsid w:val="00E12554"/>
    <w:rsid w:val="00E12BFC"/>
    <w:rsid w:val="00E12D93"/>
    <w:rsid w:val="00E12F73"/>
    <w:rsid w:val="00E13072"/>
    <w:rsid w:val="00E14A94"/>
    <w:rsid w:val="00E150FC"/>
    <w:rsid w:val="00E164DD"/>
    <w:rsid w:val="00E16CB5"/>
    <w:rsid w:val="00E1724E"/>
    <w:rsid w:val="00E17FEB"/>
    <w:rsid w:val="00E206FB"/>
    <w:rsid w:val="00E20C6C"/>
    <w:rsid w:val="00E20D2E"/>
    <w:rsid w:val="00E21F35"/>
    <w:rsid w:val="00E22438"/>
    <w:rsid w:val="00E22485"/>
    <w:rsid w:val="00E228F6"/>
    <w:rsid w:val="00E22D30"/>
    <w:rsid w:val="00E23C2C"/>
    <w:rsid w:val="00E23D1C"/>
    <w:rsid w:val="00E245D0"/>
    <w:rsid w:val="00E24781"/>
    <w:rsid w:val="00E24C8A"/>
    <w:rsid w:val="00E2558D"/>
    <w:rsid w:val="00E25D2E"/>
    <w:rsid w:val="00E26440"/>
    <w:rsid w:val="00E26699"/>
    <w:rsid w:val="00E27630"/>
    <w:rsid w:val="00E279CD"/>
    <w:rsid w:val="00E27A3E"/>
    <w:rsid w:val="00E310B0"/>
    <w:rsid w:val="00E31169"/>
    <w:rsid w:val="00E311C7"/>
    <w:rsid w:val="00E31D83"/>
    <w:rsid w:val="00E33530"/>
    <w:rsid w:val="00E3353D"/>
    <w:rsid w:val="00E33790"/>
    <w:rsid w:val="00E3422E"/>
    <w:rsid w:val="00E34D0F"/>
    <w:rsid w:val="00E3506C"/>
    <w:rsid w:val="00E357D2"/>
    <w:rsid w:val="00E35A0C"/>
    <w:rsid w:val="00E35A79"/>
    <w:rsid w:val="00E35F90"/>
    <w:rsid w:val="00E3768E"/>
    <w:rsid w:val="00E37C43"/>
    <w:rsid w:val="00E407B9"/>
    <w:rsid w:val="00E42171"/>
    <w:rsid w:val="00E435B2"/>
    <w:rsid w:val="00E43AED"/>
    <w:rsid w:val="00E44A87"/>
    <w:rsid w:val="00E4595C"/>
    <w:rsid w:val="00E45F1D"/>
    <w:rsid w:val="00E46186"/>
    <w:rsid w:val="00E462B4"/>
    <w:rsid w:val="00E4647B"/>
    <w:rsid w:val="00E464CC"/>
    <w:rsid w:val="00E477EF"/>
    <w:rsid w:val="00E47A28"/>
    <w:rsid w:val="00E501E4"/>
    <w:rsid w:val="00E50E46"/>
    <w:rsid w:val="00E510E9"/>
    <w:rsid w:val="00E510EC"/>
    <w:rsid w:val="00E51156"/>
    <w:rsid w:val="00E5155E"/>
    <w:rsid w:val="00E51983"/>
    <w:rsid w:val="00E52006"/>
    <w:rsid w:val="00E521BC"/>
    <w:rsid w:val="00E52594"/>
    <w:rsid w:val="00E53BF7"/>
    <w:rsid w:val="00E540EC"/>
    <w:rsid w:val="00E5554C"/>
    <w:rsid w:val="00E55D85"/>
    <w:rsid w:val="00E56BC3"/>
    <w:rsid w:val="00E60019"/>
    <w:rsid w:val="00E62C35"/>
    <w:rsid w:val="00E6405D"/>
    <w:rsid w:val="00E64351"/>
    <w:rsid w:val="00E64658"/>
    <w:rsid w:val="00E65C9A"/>
    <w:rsid w:val="00E67015"/>
    <w:rsid w:val="00E67FFB"/>
    <w:rsid w:val="00E70A28"/>
    <w:rsid w:val="00E70B52"/>
    <w:rsid w:val="00E70C0F"/>
    <w:rsid w:val="00E70DBF"/>
    <w:rsid w:val="00E70F31"/>
    <w:rsid w:val="00E7114D"/>
    <w:rsid w:val="00E71E7E"/>
    <w:rsid w:val="00E737B1"/>
    <w:rsid w:val="00E737D2"/>
    <w:rsid w:val="00E73EC5"/>
    <w:rsid w:val="00E742A6"/>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545"/>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82E"/>
    <w:rsid w:val="00E96DB7"/>
    <w:rsid w:val="00E97DE4"/>
    <w:rsid w:val="00EA0417"/>
    <w:rsid w:val="00EA05AB"/>
    <w:rsid w:val="00EA0F27"/>
    <w:rsid w:val="00EA1856"/>
    <w:rsid w:val="00EA236E"/>
    <w:rsid w:val="00EA2431"/>
    <w:rsid w:val="00EA296B"/>
    <w:rsid w:val="00EA3229"/>
    <w:rsid w:val="00EA35EC"/>
    <w:rsid w:val="00EA42FF"/>
    <w:rsid w:val="00EA4802"/>
    <w:rsid w:val="00EA4C85"/>
    <w:rsid w:val="00EA4E5B"/>
    <w:rsid w:val="00EA6AFD"/>
    <w:rsid w:val="00EA76E4"/>
    <w:rsid w:val="00EA77C6"/>
    <w:rsid w:val="00EA77F6"/>
    <w:rsid w:val="00EA7C03"/>
    <w:rsid w:val="00EB04E9"/>
    <w:rsid w:val="00EB1239"/>
    <w:rsid w:val="00EB22FC"/>
    <w:rsid w:val="00EB34A3"/>
    <w:rsid w:val="00EB40D6"/>
    <w:rsid w:val="00EB4198"/>
    <w:rsid w:val="00EB5E18"/>
    <w:rsid w:val="00EB5E49"/>
    <w:rsid w:val="00EB620F"/>
    <w:rsid w:val="00EB6DDF"/>
    <w:rsid w:val="00EB6FF3"/>
    <w:rsid w:val="00EB781B"/>
    <w:rsid w:val="00EC0A85"/>
    <w:rsid w:val="00EC0B21"/>
    <w:rsid w:val="00EC37EA"/>
    <w:rsid w:val="00EC3EE6"/>
    <w:rsid w:val="00EC493B"/>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0C08"/>
    <w:rsid w:val="00EE1D3E"/>
    <w:rsid w:val="00EE22C4"/>
    <w:rsid w:val="00EE29ED"/>
    <w:rsid w:val="00EE305E"/>
    <w:rsid w:val="00EE5DAD"/>
    <w:rsid w:val="00EE6BE3"/>
    <w:rsid w:val="00EE799F"/>
    <w:rsid w:val="00EE7A42"/>
    <w:rsid w:val="00EF0320"/>
    <w:rsid w:val="00EF0832"/>
    <w:rsid w:val="00EF1AD1"/>
    <w:rsid w:val="00EF2021"/>
    <w:rsid w:val="00EF2030"/>
    <w:rsid w:val="00EF4331"/>
    <w:rsid w:val="00EF4AD7"/>
    <w:rsid w:val="00EF50B5"/>
    <w:rsid w:val="00EF59BA"/>
    <w:rsid w:val="00EF7568"/>
    <w:rsid w:val="00EF7A85"/>
    <w:rsid w:val="00F00F7B"/>
    <w:rsid w:val="00F00F89"/>
    <w:rsid w:val="00F01007"/>
    <w:rsid w:val="00F01033"/>
    <w:rsid w:val="00F01136"/>
    <w:rsid w:val="00F01183"/>
    <w:rsid w:val="00F02094"/>
    <w:rsid w:val="00F028DF"/>
    <w:rsid w:val="00F039FE"/>
    <w:rsid w:val="00F042BD"/>
    <w:rsid w:val="00F04320"/>
    <w:rsid w:val="00F0449E"/>
    <w:rsid w:val="00F056AC"/>
    <w:rsid w:val="00F05DC2"/>
    <w:rsid w:val="00F0739D"/>
    <w:rsid w:val="00F07C8B"/>
    <w:rsid w:val="00F10587"/>
    <w:rsid w:val="00F1070B"/>
    <w:rsid w:val="00F10BD1"/>
    <w:rsid w:val="00F11551"/>
    <w:rsid w:val="00F12132"/>
    <w:rsid w:val="00F121D6"/>
    <w:rsid w:val="00F1258A"/>
    <w:rsid w:val="00F1269D"/>
    <w:rsid w:val="00F1356B"/>
    <w:rsid w:val="00F14A1C"/>
    <w:rsid w:val="00F14BA5"/>
    <w:rsid w:val="00F1563C"/>
    <w:rsid w:val="00F167EA"/>
    <w:rsid w:val="00F16BD4"/>
    <w:rsid w:val="00F16E18"/>
    <w:rsid w:val="00F16FA2"/>
    <w:rsid w:val="00F17497"/>
    <w:rsid w:val="00F20858"/>
    <w:rsid w:val="00F21217"/>
    <w:rsid w:val="00F219B4"/>
    <w:rsid w:val="00F22A8E"/>
    <w:rsid w:val="00F22B14"/>
    <w:rsid w:val="00F2328B"/>
    <w:rsid w:val="00F2330C"/>
    <w:rsid w:val="00F23793"/>
    <w:rsid w:val="00F241B1"/>
    <w:rsid w:val="00F2537D"/>
    <w:rsid w:val="00F25596"/>
    <w:rsid w:val="00F2577F"/>
    <w:rsid w:val="00F25CAD"/>
    <w:rsid w:val="00F25D51"/>
    <w:rsid w:val="00F271C1"/>
    <w:rsid w:val="00F27F87"/>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826"/>
    <w:rsid w:val="00F44E28"/>
    <w:rsid w:val="00F458FE"/>
    <w:rsid w:val="00F46198"/>
    <w:rsid w:val="00F4637B"/>
    <w:rsid w:val="00F46875"/>
    <w:rsid w:val="00F46C2E"/>
    <w:rsid w:val="00F50D6E"/>
    <w:rsid w:val="00F51286"/>
    <w:rsid w:val="00F51D41"/>
    <w:rsid w:val="00F5258A"/>
    <w:rsid w:val="00F531D9"/>
    <w:rsid w:val="00F5357F"/>
    <w:rsid w:val="00F53EC0"/>
    <w:rsid w:val="00F55991"/>
    <w:rsid w:val="00F55B46"/>
    <w:rsid w:val="00F55E54"/>
    <w:rsid w:val="00F565E6"/>
    <w:rsid w:val="00F56851"/>
    <w:rsid w:val="00F5792E"/>
    <w:rsid w:val="00F57B50"/>
    <w:rsid w:val="00F57C04"/>
    <w:rsid w:val="00F60043"/>
    <w:rsid w:val="00F603C1"/>
    <w:rsid w:val="00F60F25"/>
    <w:rsid w:val="00F618BF"/>
    <w:rsid w:val="00F622C2"/>
    <w:rsid w:val="00F625D5"/>
    <w:rsid w:val="00F62840"/>
    <w:rsid w:val="00F631E9"/>
    <w:rsid w:val="00F637F1"/>
    <w:rsid w:val="00F64E91"/>
    <w:rsid w:val="00F66118"/>
    <w:rsid w:val="00F66D33"/>
    <w:rsid w:val="00F6751B"/>
    <w:rsid w:val="00F67704"/>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27A"/>
    <w:rsid w:val="00F76308"/>
    <w:rsid w:val="00F775BB"/>
    <w:rsid w:val="00F77F0A"/>
    <w:rsid w:val="00F802F5"/>
    <w:rsid w:val="00F80314"/>
    <w:rsid w:val="00F8075E"/>
    <w:rsid w:val="00F81ABC"/>
    <w:rsid w:val="00F81AE9"/>
    <w:rsid w:val="00F826D4"/>
    <w:rsid w:val="00F82A6D"/>
    <w:rsid w:val="00F82C00"/>
    <w:rsid w:val="00F83178"/>
    <w:rsid w:val="00F83660"/>
    <w:rsid w:val="00F83E7B"/>
    <w:rsid w:val="00F84270"/>
    <w:rsid w:val="00F853FD"/>
    <w:rsid w:val="00F875B8"/>
    <w:rsid w:val="00F93FFF"/>
    <w:rsid w:val="00F94C8B"/>
    <w:rsid w:val="00F94EEA"/>
    <w:rsid w:val="00F94F56"/>
    <w:rsid w:val="00F94FBB"/>
    <w:rsid w:val="00F95E4A"/>
    <w:rsid w:val="00F96569"/>
    <w:rsid w:val="00F969B3"/>
    <w:rsid w:val="00F969EF"/>
    <w:rsid w:val="00F97899"/>
    <w:rsid w:val="00F979A3"/>
    <w:rsid w:val="00F97ED1"/>
    <w:rsid w:val="00FA080C"/>
    <w:rsid w:val="00FA08C0"/>
    <w:rsid w:val="00FA1DE3"/>
    <w:rsid w:val="00FA2BDB"/>
    <w:rsid w:val="00FA3A8A"/>
    <w:rsid w:val="00FA3AD9"/>
    <w:rsid w:val="00FA41A9"/>
    <w:rsid w:val="00FA428A"/>
    <w:rsid w:val="00FA565E"/>
    <w:rsid w:val="00FA585D"/>
    <w:rsid w:val="00FA5C5E"/>
    <w:rsid w:val="00FA5F62"/>
    <w:rsid w:val="00FA6945"/>
    <w:rsid w:val="00FA780A"/>
    <w:rsid w:val="00FB01E5"/>
    <w:rsid w:val="00FB17F1"/>
    <w:rsid w:val="00FB211A"/>
    <w:rsid w:val="00FB2499"/>
    <w:rsid w:val="00FB2A9E"/>
    <w:rsid w:val="00FB335D"/>
    <w:rsid w:val="00FB3425"/>
    <w:rsid w:val="00FB67B1"/>
    <w:rsid w:val="00FB684C"/>
    <w:rsid w:val="00FB69E9"/>
    <w:rsid w:val="00FB7594"/>
    <w:rsid w:val="00FB7EE9"/>
    <w:rsid w:val="00FC0919"/>
    <w:rsid w:val="00FC0CA5"/>
    <w:rsid w:val="00FC0D67"/>
    <w:rsid w:val="00FC11B5"/>
    <w:rsid w:val="00FC18A5"/>
    <w:rsid w:val="00FC1FDB"/>
    <w:rsid w:val="00FC48AD"/>
    <w:rsid w:val="00FC5A6B"/>
    <w:rsid w:val="00FC5EC9"/>
    <w:rsid w:val="00FC6C3D"/>
    <w:rsid w:val="00FC7042"/>
    <w:rsid w:val="00FC76C9"/>
    <w:rsid w:val="00FD1872"/>
    <w:rsid w:val="00FD1BA1"/>
    <w:rsid w:val="00FD3123"/>
    <w:rsid w:val="00FD473A"/>
    <w:rsid w:val="00FD6140"/>
    <w:rsid w:val="00FD61DC"/>
    <w:rsid w:val="00FD6696"/>
    <w:rsid w:val="00FD669B"/>
    <w:rsid w:val="00FD6777"/>
    <w:rsid w:val="00FD7B07"/>
    <w:rsid w:val="00FE0CEA"/>
    <w:rsid w:val="00FE16FA"/>
    <w:rsid w:val="00FE1DC0"/>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97"/>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7"/>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7"/>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6"/>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eastAsia="SimSun" w:cs="Times New Roman"/>
      <w:b/>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 w:type="paragraph" w:customStyle="1" w:styleId="Default">
    <w:name w:val="Default"/>
    <w:rsid w:val="00DA773B"/>
    <w:pPr>
      <w:autoSpaceDE w:val="0"/>
      <w:autoSpaceDN w:val="0"/>
      <w:adjustRightInd w:val="0"/>
      <w:spacing w:after="0" w:line="240" w:lineRule="auto"/>
    </w:pPr>
    <w:rPr>
      <w:rFonts w:ascii="Fujitsu Infinity Pro" w:hAnsi="Fujitsu Infinity Pro" w:cs="Fujitsu Infinity Pro"/>
      <w:color w:val="000000"/>
      <w:sz w:val="24"/>
      <w:szCs w:val="24"/>
    </w:rPr>
  </w:style>
  <w:style w:type="paragraph" w:customStyle="1" w:styleId="figure">
    <w:name w:val="figure"/>
    <w:basedOn w:val="Normal"/>
    <w:next w:val="Normal"/>
    <w:link w:val="figure0"/>
    <w:qFormat/>
    <w:rsid w:val="00BE4B64"/>
    <w:pPr>
      <w:numPr>
        <w:numId w:val="31"/>
      </w:numPr>
      <w:spacing w:before="0" w:after="120" w:line="240" w:lineRule="auto"/>
      <w:jc w:val="center"/>
    </w:pPr>
    <w:rPr>
      <w:rFonts w:eastAsia="Times New Roman" w:cs="Times New Roman"/>
      <w:szCs w:val="24"/>
      <w:lang w:eastAsia="en-US"/>
    </w:rPr>
  </w:style>
  <w:style w:type="character" w:customStyle="1" w:styleId="figure0">
    <w:name w:val="figure 字符"/>
    <w:basedOn w:val="DefaultParagraphFont"/>
    <w:link w:val="figure"/>
    <w:rsid w:val="00BE4B64"/>
    <w:rPr>
      <w:rFonts w:eastAsia="Times New Roman" w:cs="Times New Roman"/>
      <w:szCs w:val="24"/>
      <w:lang w:eastAsia="en-US"/>
    </w:rPr>
  </w:style>
  <w:style w:type="character" w:customStyle="1" w:styleId="ListParagraphChar1">
    <w:name w:val="List Paragraph Char1"/>
    <w:qFormat/>
    <w:rsid w:val="00E04C6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11248</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1074</cp:revision>
  <dcterms:created xsi:type="dcterms:W3CDTF">2022-04-28T15:28:00Z</dcterms:created>
  <dcterms:modified xsi:type="dcterms:W3CDTF">2023-09-29T16:53:00Z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